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534C" w14:textId="023F65F6" w:rsidR="00BB42DE" w:rsidRPr="008425CF" w:rsidRDefault="008425CF" w:rsidP="00B556BC">
      <w:pPr>
        <w:spacing w:line="360" w:lineRule="auto"/>
        <w:jc w:val="both"/>
        <w:rPr>
          <w:rFonts w:ascii="Arial" w:hAnsi="Arial" w:cs="Arial"/>
          <w:b/>
          <w:sz w:val="28"/>
        </w:rPr>
      </w:pPr>
      <w:r w:rsidRPr="008425CF">
        <w:rPr>
          <w:rFonts w:ascii="Arial" w:hAnsi="Arial" w:cs="Arial"/>
          <w:b/>
          <w:sz w:val="28"/>
        </w:rPr>
        <w:t>PRESSEMITTEILUNG</w:t>
      </w:r>
    </w:p>
    <w:p w14:paraId="11505334" w14:textId="7B023DD0" w:rsidR="008F5C9D" w:rsidRDefault="002C01CC" w:rsidP="008F5C9D">
      <w:pPr>
        <w:spacing w:line="360" w:lineRule="auto"/>
        <w:jc w:val="both"/>
        <w:rPr>
          <w:rFonts w:ascii="Arial" w:hAnsi="Arial" w:cs="Arial"/>
          <w:b/>
          <w:bCs/>
          <w:sz w:val="28"/>
          <w:szCs w:val="28"/>
        </w:rPr>
      </w:pPr>
      <w:r>
        <w:rPr>
          <w:rFonts w:ascii="Arial" w:hAnsi="Arial" w:cs="Arial"/>
          <w:b/>
          <w:bCs/>
          <w:sz w:val="28"/>
          <w:szCs w:val="28"/>
        </w:rPr>
        <w:t xml:space="preserve">Über 3,3 </w:t>
      </w:r>
      <w:r w:rsidR="00E8193A">
        <w:rPr>
          <w:rFonts w:ascii="Arial" w:hAnsi="Arial" w:cs="Arial"/>
          <w:b/>
          <w:bCs/>
          <w:sz w:val="28"/>
          <w:szCs w:val="28"/>
        </w:rPr>
        <w:t>Millionen Senioren</w:t>
      </w:r>
      <w:r>
        <w:rPr>
          <w:rFonts w:ascii="Arial" w:hAnsi="Arial" w:cs="Arial"/>
          <w:b/>
          <w:bCs/>
          <w:sz w:val="28"/>
          <w:szCs w:val="28"/>
        </w:rPr>
        <w:t>haushalte</w:t>
      </w:r>
      <w:r w:rsidR="00E8193A">
        <w:rPr>
          <w:rFonts w:ascii="Arial" w:hAnsi="Arial" w:cs="Arial"/>
          <w:b/>
          <w:bCs/>
          <w:sz w:val="28"/>
          <w:szCs w:val="28"/>
        </w:rPr>
        <w:t xml:space="preserve"> mit Immobilienbesitz haben kein auskömmliches Einkommen</w:t>
      </w:r>
    </w:p>
    <w:p w14:paraId="67516C44" w14:textId="5B93A775" w:rsidR="00AE6B39" w:rsidRDefault="00E8193A" w:rsidP="00CA1CA6">
      <w:pPr>
        <w:pStyle w:val="Listenabsatz"/>
        <w:numPr>
          <w:ilvl w:val="0"/>
          <w:numId w:val="5"/>
        </w:numPr>
        <w:spacing w:line="360" w:lineRule="auto"/>
        <w:jc w:val="both"/>
        <w:rPr>
          <w:rFonts w:ascii="Arial" w:hAnsi="Arial" w:cs="Arial"/>
          <w:b/>
          <w:bCs/>
        </w:rPr>
      </w:pPr>
      <w:r>
        <w:rPr>
          <w:rFonts w:ascii="Arial" w:hAnsi="Arial" w:cs="Arial"/>
          <w:b/>
          <w:bCs/>
        </w:rPr>
        <w:t xml:space="preserve">Neue </w:t>
      </w:r>
      <w:proofErr w:type="spellStart"/>
      <w:r>
        <w:rPr>
          <w:rFonts w:ascii="Arial" w:hAnsi="Arial" w:cs="Arial"/>
          <w:b/>
          <w:bCs/>
        </w:rPr>
        <w:t>Empiria</w:t>
      </w:r>
      <w:proofErr w:type="spellEnd"/>
      <w:r>
        <w:rPr>
          <w:rFonts w:ascii="Arial" w:hAnsi="Arial" w:cs="Arial"/>
          <w:b/>
          <w:bCs/>
        </w:rPr>
        <w:t>-Studie zu</w:t>
      </w:r>
      <w:r w:rsidR="00CF3775">
        <w:rPr>
          <w:rFonts w:ascii="Arial" w:hAnsi="Arial" w:cs="Arial"/>
          <w:b/>
          <w:bCs/>
        </w:rPr>
        <w:t xml:space="preserve">r Einkommens- und Vermögenssituation </w:t>
      </w:r>
      <w:r w:rsidR="00506BF3">
        <w:rPr>
          <w:rFonts w:ascii="Arial" w:hAnsi="Arial" w:cs="Arial"/>
          <w:b/>
          <w:bCs/>
        </w:rPr>
        <w:t xml:space="preserve">der Senioren </w:t>
      </w:r>
      <w:r w:rsidR="001C1D7D">
        <w:rPr>
          <w:rFonts w:ascii="Arial" w:hAnsi="Arial" w:cs="Arial"/>
          <w:b/>
          <w:bCs/>
        </w:rPr>
        <w:t>mit Immobilienbesitz</w:t>
      </w:r>
      <w:r w:rsidR="00C62EBD" w:rsidRPr="00C62EBD">
        <w:rPr>
          <w:rFonts w:ascii="Arial" w:hAnsi="Arial" w:cs="Arial"/>
          <w:b/>
          <w:bCs/>
          <w:color w:val="FF0000"/>
        </w:rPr>
        <w:t>.</w:t>
      </w:r>
    </w:p>
    <w:p w14:paraId="3553CDDA" w14:textId="6700D722" w:rsidR="001C1D7D" w:rsidRDefault="001C1D7D" w:rsidP="00CA1CA6">
      <w:pPr>
        <w:pStyle w:val="Listenabsatz"/>
        <w:numPr>
          <w:ilvl w:val="0"/>
          <w:numId w:val="5"/>
        </w:numPr>
        <w:spacing w:line="360" w:lineRule="auto"/>
        <w:jc w:val="both"/>
        <w:rPr>
          <w:rFonts w:ascii="Arial" w:hAnsi="Arial" w:cs="Arial"/>
          <w:b/>
          <w:bCs/>
        </w:rPr>
      </w:pPr>
      <w:r>
        <w:rPr>
          <w:rFonts w:ascii="Arial" w:hAnsi="Arial" w:cs="Arial"/>
          <w:b/>
          <w:bCs/>
        </w:rPr>
        <w:t>1,2 Millionen Senioren mit Eigenheim im Wert von mindestens 200.000 Euro können größere Anschaffungen oder Umbauten nicht stemmen</w:t>
      </w:r>
      <w:r w:rsidR="003C3429">
        <w:rPr>
          <w:rFonts w:ascii="Arial" w:hAnsi="Arial" w:cs="Arial"/>
          <w:b/>
          <w:bCs/>
        </w:rPr>
        <w:t>.</w:t>
      </w:r>
    </w:p>
    <w:p w14:paraId="2007FF41" w14:textId="200A5717" w:rsidR="004853FA" w:rsidRDefault="001C1D7D" w:rsidP="00CA1CA6">
      <w:pPr>
        <w:pStyle w:val="Listenabsatz"/>
        <w:numPr>
          <w:ilvl w:val="0"/>
          <w:numId w:val="5"/>
        </w:numPr>
        <w:spacing w:line="360" w:lineRule="auto"/>
        <w:jc w:val="both"/>
        <w:rPr>
          <w:rFonts w:ascii="Arial" w:hAnsi="Arial" w:cs="Arial"/>
          <w:b/>
          <w:bCs/>
        </w:rPr>
      </w:pPr>
      <w:r>
        <w:rPr>
          <w:rFonts w:ascii="Arial" w:hAnsi="Arial" w:cs="Arial"/>
          <w:b/>
          <w:bCs/>
        </w:rPr>
        <w:t xml:space="preserve">Teilverkauf der Immobilie </w:t>
      </w:r>
      <w:r w:rsidR="004E2F5A">
        <w:rPr>
          <w:rFonts w:ascii="Arial" w:hAnsi="Arial" w:cs="Arial"/>
          <w:b/>
          <w:bCs/>
        </w:rPr>
        <w:t>reicht aus</w:t>
      </w:r>
      <w:r>
        <w:rPr>
          <w:rFonts w:ascii="Arial" w:hAnsi="Arial" w:cs="Arial"/>
          <w:b/>
          <w:bCs/>
        </w:rPr>
        <w:t xml:space="preserve">, um finanziellen </w:t>
      </w:r>
      <w:r w:rsidR="00C62EBD" w:rsidRPr="00595647">
        <w:rPr>
          <w:rFonts w:ascii="Arial" w:hAnsi="Arial" w:cs="Arial"/>
          <w:b/>
          <w:bCs/>
        </w:rPr>
        <w:t xml:space="preserve">Spielraum </w:t>
      </w:r>
      <w:r>
        <w:rPr>
          <w:rFonts w:ascii="Arial" w:hAnsi="Arial" w:cs="Arial"/>
          <w:b/>
          <w:bCs/>
        </w:rPr>
        <w:t>zu schaffen</w:t>
      </w:r>
      <w:r w:rsidR="003C3429">
        <w:rPr>
          <w:rFonts w:ascii="Arial" w:hAnsi="Arial" w:cs="Arial"/>
          <w:b/>
          <w:bCs/>
        </w:rPr>
        <w:t>.</w:t>
      </w:r>
    </w:p>
    <w:p w14:paraId="6E8C850C" w14:textId="34C3799B" w:rsidR="000056BD" w:rsidRDefault="005B692A" w:rsidP="007E3D45">
      <w:pPr>
        <w:spacing w:line="360" w:lineRule="auto"/>
        <w:jc w:val="both"/>
        <w:rPr>
          <w:rFonts w:ascii="Arial" w:hAnsi="Arial" w:cs="Arial"/>
          <w:sz w:val="24"/>
          <w:szCs w:val="24"/>
        </w:rPr>
      </w:pPr>
      <w:r>
        <w:rPr>
          <w:rFonts w:ascii="Arial" w:hAnsi="Arial" w:cs="Arial"/>
          <w:b/>
          <w:bCs/>
          <w:sz w:val="24"/>
          <w:szCs w:val="24"/>
        </w:rPr>
        <w:t>Düsseldorf</w:t>
      </w:r>
      <w:r w:rsidR="000B503D">
        <w:rPr>
          <w:rFonts w:ascii="Arial" w:hAnsi="Arial" w:cs="Arial"/>
          <w:b/>
          <w:bCs/>
          <w:sz w:val="24"/>
          <w:szCs w:val="24"/>
        </w:rPr>
        <w:t xml:space="preserve">, </w:t>
      </w:r>
      <w:r w:rsidR="0032576D">
        <w:rPr>
          <w:rFonts w:ascii="Arial" w:hAnsi="Arial" w:cs="Arial"/>
          <w:b/>
          <w:bCs/>
          <w:sz w:val="24"/>
          <w:szCs w:val="24"/>
        </w:rPr>
        <w:t>05</w:t>
      </w:r>
      <w:r w:rsidR="006B7175">
        <w:rPr>
          <w:rFonts w:ascii="Arial" w:hAnsi="Arial" w:cs="Arial"/>
          <w:b/>
          <w:bCs/>
          <w:sz w:val="24"/>
          <w:szCs w:val="24"/>
        </w:rPr>
        <w:t>.</w:t>
      </w:r>
      <w:r w:rsidR="00D215D4">
        <w:rPr>
          <w:rFonts w:ascii="Arial" w:hAnsi="Arial" w:cs="Arial"/>
          <w:b/>
          <w:bCs/>
          <w:sz w:val="24"/>
          <w:szCs w:val="24"/>
        </w:rPr>
        <w:t xml:space="preserve"> </w:t>
      </w:r>
      <w:r w:rsidR="003C3429">
        <w:rPr>
          <w:rFonts w:ascii="Arial" w:hAnsi="Arial" w:cs="Arial"/>
          <w:b/>
          <w:bCs/>
          <w:sz w:val="24"/>
          <w:szCs w:val="24"/>
        </w:rPr>
        <w:t xml:space="preserve">Mai </w:t>
      </w:r>
      <w:r w:rsidR="00331E3C">
        <w:rPr>
          <w:rFonts w:ascii="Arial" w:hAnsi="Arial" w:cs="Arial"/>
          <w:b/>
          <w:bCs/>
          <w:sz w:val="24"/>
          <w:szCs w:val="24"/>
        </w:rPr>
        <w:t>202</w:t>
      </w:r>
      <w:r w:rsidR="007E3D45">
        <w:rPr>
          <w:rFonts w:ascii="Arial" w:hAnsi="Arial" w:cs="Arial"/>
          <w:b/>
          <w:bCs/>
          <w:sz w:val="24"/>
          <w:szCs w:val="24"/>
        </w:rPr>
        <w:t>1</w:t>
      </w:r>
      <w:r w:rsidR="000B503D">
        <w:rPr>
          <w:rFonts w:ascii="Arial" w:hAnsi="Arial" w:cs="Arial"/>
          <w:b/>
          <w:bCs/>
          <w:sz w:val="24"/>
          <w:szCs w:val="24"/>
        </w:rPr>
        <w:t xml:space="preserve"> – </w:t>
      </w:r>
      <w:r w:rsidR="000E2D26">
        <w:rPr>
          <w:rFonts w:ascii="Arial" w:hAnsi="Arial" w:cs="Arial"/>
          <w:sz w:val="24"/>
          <w:szCs w:val="24"/>
        </w:rPr>
        <w:t xml:space="preserve">Rund </w:t>
      </w:r>
      <w:r w:rsidR="00A62700">
        <w:rPr>
          <w:rFonts w:ascii="Arial" w:hAnsi="Arial" w:cs="Arial"/>
          <w:sz w:val="24"/>
          <w:szCs w:val="24"/>
        </w:rPr>
        <w:t>7,7,</w:t>
      </w:r>
      <w:r w:rsidR="00021F3E">
        <w:rPr>
          <w:rFonts w:ascii="Arial" w:hAnsi="Arial" w:cs="Arial"/>
          <w:sz w:val="24"/>
          <w:szCs w:val="24"/>
        </w:rPr>
        <w:t xml:space="preserve"> Millionen </w:t>
      </w:r>
      <w:r w:rsidR="00A62700">
        <w:rPr>
          <w:rFonts w:ascii="Arial" w:hAnsi="Arial" w:cs="Arial"/>
          <w:sz w:val="24"/>
          <w:szCs w:val="24"/>
        </w:rPr>
        <w:t xml:space="preserve">Seniorenhaushalte </w:t>
      </w:r>
      <w:r w:rsidR="00E935B8">
        <w:rPr>
          <w:rFonts w:ascii="Arial" w:hAnsi="Arial" w:cs="Arial"/>
          <w:sz w:val="24"/>
          <w:szCs w:val="24"/>
        </w:rPr>
        <w:t xml:space="preserve">über 60 </w:t>
      </w:r>
      <w:r w:rsidR="00352A8F">
        <w:rPr>
          <w:rFonts w:ascii="Arial" w:hAnsi="Arial" w:cs="Arial"/>
          <w:sz w:val="24"/>
          <w:szCs w:val="24"/>
        </w:rPr>
        <w:t xml:space="preserve">Jahre und damit </w:t>
      </w:r>
      <w:r w:rsidR="00E935B8">
        <w:rPr>
          <w:rFonts w:ascii="Arial" w:hAnsi="Arial" w:cs="Arial"/>
          <w:sz w:val="24"/>
          <w:szCs w:val="24"/>
        </w:rPr>
        <w:t>58 Prozent aller Senioren</w:t>
      </w:r>
      <w:r w:rsidR="00A62700">
        <w:rPr>
          <w:rFonts w:ascii="Arial" w:hAnsi="Arial" w:cs="Arial"/>
          <w:sz w:val="24"/>
          <w:szCs w:val="24"/>
        </w:rPr>
        <w:t xml:space="preserve"> in Deutschland</w:t>
      </w:r>
      <w:r w:rsidR="004F18AE">
        <w:rPr>
          <w:rFonts w:ascii="Arial" w:hAnsi="Arial" w:cs="Arial"/>
          <w:sz w:val="24"/>
          <w:szCs w:val="24"/>
        </w:rPr>
        <w:t xml:space="preserve"> </w:t>
      </w:r>
      <w:r w:rsidR="00910BA8">
        <w:rPr>
          <w:rFonts w:ascii="Arial" w:hAnsi="Arial" w:cs="Arial"/>
          <w:sz w:val="24"/>
          <w:szCs w:val="24"/>
        </w:rPr>
        <w:t>ha</w:t>
      </w:r>
      <w:r w:rsidR="00021F3E">
        <w:rPr>
          <w:rFonts w:ascii="Arial" w:hAnsi="Arial" w:cs="Arial"/>
          <w:sz w:val="24"/>
          <w:szCs w:val="24"/>
        </w:rPr>
        <w:t>ben</w:t>
      </w:r>
      <w:r w:rsidR="00910BA8">
        <w:rPr>
          <w:rFonts w:ascii="Arial" w:hAnsi="Arial" w:cs="Arial"/>
          <w:sz w:val="24"/>
          <w:szCs w:val="24"/>
        </w:rPr>
        <w:t xml:space="preserve"> </w:t>
      </w:r>
      <w:r w:rsidR="00E538F1">
        <w:rPr>
          <w:rFonts w:ascii="Arial" w:hAnsi="Arial" w:cs="Arial"/>
          <w:sz w:val="24"/>
          <w:szCs w:val="24"/>
        </w:rPr>
        <w:t xml:space="preserve">kein </w:t>
      </w:r>
      <w:r w:rsidR="00E538F1" w:rsidRPr="002C01CC">
        <w:rPr>
          <w:rFonts w:ascii="Arial" w:hAnsi="Arial" w:cs="Arial"/>
          <w:sz w:val="24"/>
          <w:szCs w:val="24"/>
        </w:rPr>
        <w:t>auskömmliches</w:t>
      </w:r>
      <w:r w:rsidR="00E538F1">
        <w:rPr>
          <w:rFonts w:ascii="Arial" w:hAnsi="Arial" w:cs="Arial"/>
          <w:sz w:val="24"/>
          <w:szCs w:val="24"/>
        </w:rPr>
        <w:t xml:space="preserve"> Einkommen</w:t>
      </w:r>
      <w:r w:rsidR="00534148">
        <w:rPr>
          <w:rFonts w:ascii="Arial" w:hAnsi="Arial" w:cs="Arial"/>
          <w:sz w:val="24"/>
          <w:szCs w:val="24"/>
        </w:rPr>
        <w:t xml:space="preserve">. </w:t>
      </w:r>
      <w:r w:rsidR="00910BA8">
        <w:rPr>
          <w:rFonts w:ascii="Arial" w:hAnsi="Arial" w:cs="Arial"/>
          <w:sz w:val="24"/>
          <w:szCs w:val="24"/>
        </w:rPr>
        <w:t xml:space="preserve">Auch </w:t>
      </w:r>
      <w:r w:rsidR="00352A8F">
        <w:rPr>
          <w:rFonts w:ascii="Arial" w:hAnsi="Arial" w:cs="Arial"/>
          <w:sz w:val="24"/>
          <w:szCs w:val="24"/>
        </w:rPr>
        <w:t xml:space="preserve">bei den </w:t>
      </w:r>
      <w:r w:rsidR="00910BA8">
        <w:rPr>
          <w:rFonts w:ascii="Arial" w:hAnsi="Arial" w:cs="Arial"/>
          <w:sz w:val="24"/>
          <w:szCs w:val="24"/>
        </w:rPr>
        <w:t>Immobilienbesitzer</w:t>
      </w:r>
      <w:r w:rsidR="00352A8F">
        <w:rPr>
          <w:rFonts w:ascii="Arial" w:hAnsi="Arial" w:cs="Arial"/>
          <w:sz w:val="24"/>
          <w:szCs w:val="24"/>
        </w:rPr>
        <w:t>n, die älter als 60 Jahre alt sind, verfügen</w:t>
      </w:r>
      <w:r w:rsidR="004F18AE">
        <w:rPr>
          <w:rFonts w:ascii="Arial" w:hAnsi="Arial" w:cs="Arial"/>
          <w:sz w:val="24"/>
          <w:szCs w:val="24"/>
        </w:rPr>
        <w:t xml:space="preserve"> </w:t>
      </w:r>
      <w:r w:rsidR="00352A8F">
        <w:rPr>
          <w:rFonts w:ascii="Arial" w:hAnsi="Arial" w:cs="Arial"/>
          <w:sz w:val="24"/>
          <w:szCs w:val="24"/>
        </w:rPr>
        <w:t>knapp</w:t>
      </w:r>
      <w:r w:rsidR="00E538F1">
        <w:rPr>
          <w:rFonts w:ascii="Arial" w:hAnsi="Arial" w:cs="Arial"/>
          <w:sz w:val="24"/>
          <w:szCs w:val="24"/>
        </w:rPr>
        <w:t xml:space="preserve"> </w:t>
      </w:r>
      <w:r w:rsidR="00A62700">
        <w:rPr>
          <w:rFonts w:ascii="Arial" w:hAnsi="Arial" w:cs="Arial"/>
          <w:sz w:val="24"/>
          <w:szCs w:val="24"/>
        </w:rPr>
        <w:t xml:space="preserve">3,3 </w:t>
      </w:r>
      <w:r w:rsidR="00E538F1">
        <w:rPr>
          <w:rFonts w:ascii="Arial" w:hAnsi="Arial" w:cs="Arial"/>
          <w:sz w:val="24"/>
          <w:szCs w:val="24"/>
        </w:rPr>
        <w:t xml:space="preserve">Millionen </w:t>
      </w:r>
      <w:r w:rsidR="00A62700">
        <w:rPr>
          <w:rFonts w:ascii="Arial" w:hAnsi="Arial" w:cs="Arial"/>
          <w:sz w:val="24"/>
          <w:szCs w:val="24"/>
        </w:rPr>
        <w:t xml:space="preserve">Haushalte </w:t>
      </w:r>
      <w:r w:rsidR="00352A8F">
        <w:rPr>
          <w:rFonts w:ascii="Arial" w:hAnsi="Arial" w:cs="Arial"/>
          <w:sz w:val="24"/>
          <w:szCs w:val="24"/>
        </w:rPr>
        <w:t xml:space="preserve">und damit </w:t>
      </w:r>
      <w:r w:rsidR="00CF3775">
        <w:rPr>
          <w:rFonts w:ascii="Arial" w:hAnsi="Arial" w:cs="Arial"/>
          <w:sz w:val="24"/>
          <w:szCs w:val="24"/>
        </w:rPr>
        <w:t>25</w:t>
      </w:r>
      <w:r w:rsidR="00352A8F">
        <w:rPr>
          <w:rFonts w:ascii="Arial" w:hAnsi="Arial" w:cs="Arial"/>
          <w:sz w:val="24"/>
          <w:szCs w:val="24"/>
        </w:rPr>
        <w:t xml:space="preserve"> Prozent </w:t>
      </w:r>
      <w:r w:rsidR="00CF3775">
        <w:rPr>
          <w:rFonts w:ascii="Arial" w:hAnsi="Arial" w:cs="Arial"/>
          <w:sz w:val="24"/>
          <w:szCs w:val="24"/>
        </w:rPr>
        <w:t xml:space="preserve">aller Senioren über kein </w:t>
      </w:r>
      <w:r w:rsidR="00CF3775" w:rsidRPr="00595647">
        <w:rPr>
          <w:rFonts w:ascii="Arial" w:hAnsi="Arial" w:cs="Arial"/>
          <w:sz w:val="24"/>
          <w:szCs w:val="24"/>
        </w:rPr>
        <w:t>auskömmliches</w:t>
      </w:r>
      <w:r w:rsidR="00CF3775">
        <w:rPr>
          <w:rFonts w:ascii="Arial" w:hAnsi="Arial" w:cs="Arial"/>
          <w:sz w:val="24"/>
          <w:szCs w:val="24"/>
        </w:rPr>
        <w:t xml:space="preserve"> Einkommen. Das ergab eine Untersuchung des Forschungs- und Beratungsinstituts Empirica im Auftrag der Deutschen Teilkauf zur Einkommens- und Vermögensverteilung deutscher Senioren.</w:t>
      </w:r>
    </w:p>
    <w:p w14:paraId="1B114B40" w14:textId="00DA8345" w:rsidR="001C1D7D" w:rsidRDefault="003B7432" w:rsidP="007E3D45">
      <w:pPr>
        <w:spacing w:line="360" w:lineRule="auto"/>
        <w:jc w:val="both"/>
        <w:rPr>
          <w:rFonts w:ascii="Arial" w:hAnsi="Arial" w:cs="Arial"/>
          <w:sz w:val="24"/>
          <w:szCs w:val="24"/>
        </w:rPr>
      </w:pPr>
      <w:r>
        <w:rPr>
          <w:rFonts w:ascii="Arial" w:hAnsi="Arial" w:cs="Arial"/>
          <w:sz w:val="24"/>
          <w:szCs w:val="24"/>
        </w:rPr>
        <w:t>„Senioren mit Immobilienbesitz, die höhere Ausgaben planen oder unerwartet höhere Ausgaben tätigen müssen, können diese oft nur mit viel Mühe oder gar</w:t>
      </w:r>
      <w:r w:rsidR="001C1D7D">
        <w:rPr>
          <w:rFonts w:ascii="Arial" w:hAnsi="Arial" w:cs="Arial"/>
          <w:sz w:val="24"/>
          <w:szCs w:val="24"/>
        </w:rPr>
        <w:t xml:space="preserve"> </w:t>
      </w:r>
      <w:r>
        <w:rPr>
          <w:rFonts w:ascii="Arial" w:hAnsi="Arial" w:cs="Arial"/>
          <w:sz w:val="24"/>
          <w:szCs w:val="24"/>
        </w:rPr>
        <w:t xml:space="preserve">nicht stemmen“, sagt </w:t>
      </w:r>
      <w:r w:rsidR="00E11175">
        <w:rPr>
          <w:rFonts w:ascii="Arial" w:hAnsi="Arial" w:cs="Arial"/>
          <w:sz w:val="24"/>
          <w:szCs w:val="24"/>
        </w:rPr>
        <w:t>Marian Kirchhoff</w:t>
      </w:r>
      <w:r>
        <w:rPr>
          <w:rFonts w:ascii="Arial" w:hAnsi="Arial" w:cs="Arial"/>
          <w:sz w:val="24"/>
          <w:szCs w:val="24"/>
        </w:rPr>
        <w:t xml:space="preserve">, </w:t>
      </w:r>
      <w:r w:rsidR="001C1D7D">
        <w:rPr>
          <w:rFonts w:ascii="Arial" w:hAnsi="Arial" w:cs="Arial"/>
          <w:sz w:val="24"/>
          <w:szCs w:val="24"/>
        </w:rPr>
        <w:t>G</w:t>
      </w:r>
      <w:r>
        <w:rPr>
          <w:rFonts w:ascii="Arial" w:hAnsi="Arial" w:cs="Arial"/>
          <w:sz w:val="24"/>
          <w:szCs w:val="24"/>
        </w:rPr>
        <w:t xml:space="preserve">eschäftsführer der Deutschen </w:t>
      </w:r>
      <w:r w:rsidR="001C1D7D">
        <w:rPr>
          <w:rFonts w:ascii="Arial" w:hAnsi="Arial" w:cs="Arial"/>
          <w:sz w:val="24"/>
          <w:szCs w:val="24"/>
        </w:rPr>
        <w:t>T</w:t>
      </w:r>
      <w:r>
        <w:rPr>
          <w:rFonts w:ascii="Arial" w:hAnsi="Arial" w:cs="Arial"/>
          <w:sz w:val="24"/>
          <w:szCs w:val="24"/>
        </w:rPr>
        <w:t xml:space="preserve">eilkauf. „Für sie ist die </w:t>
      </w:r>
      <w:r w:rsidR="007F1FD5" w:rsidRPr="00595647">
        <w:rPr>
          <w:rFonts w:ascii="Arial" w:hAnsi="Arial" w:cs="Arial"/>
          <w:sz w:val="24"/>
          <w:szCs w:val="24"/>
        </w:rPr>
        <w:t xml:space="preserve">Teilverrentung </w:t>
      </w:r>
      <w:r>
        <w:rPr>
          <w:rFonts w:ascii="Arial" w:hAnsi="Arial" w:cs="Arial"/>
          <w:sz w:val="24"/>
          <w:szCs w:val="24"/>
        </w:rPr>
        <w:t xml:space="preserve">oder der </w:t>
      </w:r>
      <w:r w:rsidR="001C1D7D">
        <w:rPr>
          <w:rFonts w:ascii="Arial" w:hAnsi="Arial" w:cs="Arial"/>
          <w:sz w:val="24"/>
          <w:szCs w:val="24"/>
        </w:rPr>
        <w:t>T</w:t>
      </w:r>
      <w:r>
        <w:rPr>
          <w:rFonts w:ascii="Arial" w:hAnsi="Arial" w:cs="Arial"/>
          <w:sz w:val="24"/>
          <w:szCs w:val="24"/>
        </w:rPr>
        <w:t xml:space="preserve">eilverkauf der </w:t>
      </w:r>
      <w:r w:rsidR="001C1D7D">
        <w:rPr>
          <w:rFonts w:ascii="Arial" w:hAnsi="Arial" w:cs="Arial"/>
          <w:sz w:val="24"/>
          <w:szCs w:val="24"/>
        </w:rPr>
        <w:t>I</w:t>
      </w:r>
      <w:r>
        <w:rPr>
          <w:rFonts w:ascii="Arial" w:hAnsi="Arial" w:cs="Arial"/>
          <w:sz w:val="24"/>
          <w:szCs w:val="24"/>
        </w:rPr>
        <w:t xml:space="preserve">mmobilie </w:t>
      </w:r>
      <w:r w:rsidR="001C1D7D">
        <w:rPr>
          <w:rFonts w:ascii="Arial" w:hAnsi="Arial" w:cs="Arial"/>
          <w:sz w:val="24"/>
          <w:szCs w:val="24"/>
        </w:rPr>
        <w:t>eine attraktive Möglichkeit für mehr finanziellen Spielraum</w:t>
      </w:r>
      <w:r w:rsidR="00E11175">
        <w:rPr>
          <w:rFonts w:ascii="Arial" w:hAnsi="Arial" w:cs="Arial"/>
          <w:sz w:val="24"/>
          <w:szCs w:val="24"/>
        </w:rPr>
        <w:t>“</w:t>
      </w:r>
      <w:r w:rsidR="001C1D7D">
        <w:rPr>
          <w:rFonts w:ascii="Arial" w:hAnsi="Arial" w:cs="Arial"/>
          <w:sz w:val="24"/>
          <w:szCs w:val="24"/>
        </w:rPr>
        <w:t xml:space="preserve">. </w:t>
      </w:r>
      <w:r w:rsidR="003C3429">
        <w:rPr>
          <w:rFonts w:ascii="Arial" w:hAnsi="Arial" w:cs="Arial"/>
          <w:sz w:val="24"/>
          <w:szCs w:val="24"/>
        </w:rPr>
        <w:t xml:space="preserve">André Dölker, ebenfalls Geschäftsführer der Deutschen Teilkauf, ergänzt: </w:t>
      </w:r>
      <w:r w:rsidR="001C1D7D">
        <w:rPr>
          <w:rFonts w:ascii="Arial" w:hAnsi="Arial" w:cs="Arial"/>
          <w:sz w:val="24"/>
          <w:szCs w:val="24"/>
        </w:rPr>
        <w:t>„Mit dieser Studie möchten wir mehr Transparenz in die finanzielle Situation von Senioren mit Immobilienbesitz bringen</w:t>
      </w:r>
      <w:r w:rsidR="003C3429">
        <w:rPr>
          <w:rFonts w:ascii="Arial" w:hAnsi="Arial" w:cs="Arial"/>
          <w:sz w:val="24"/>
          <w:szCs w:val="24"/>
        </w:rPr>
        <w:t>.</w:t>
      </w:r>
      <w:r w:rsidR="001C1D7D">
        <w:rPr>
          <w:rFonts w:ascii="Arial" w:hAnsi="Arial" w:cs="Arial"/>
          <w:sz w:val="24"/>
          <w:szCs w:val="24"/>
        </w:rPr>
        <w:t>“</w:t>
      </w:r>
    </w:p>
    <w:p w14:paraId="31E83464" w14:textId="3DB39634" w:rsidR="001C1D7D" w:rsidRPr="001C1D7D" w:rsidRDefault="001C1D7D" w:rsidP="007E3D45">
      <w:pPr>
        <w:spacing w:line="360" w:lineRule="auto"/>
        <w:jc w:val="both"/>
        <w:rPr>
          <w:rFonts w:ascii="Arial" w:hAnsi="Arial" w:cs="Arial"/>
          <w:b/>
          <w:bCs/>
          <w:sz w:val="24"/>
          <w:szCs w:val="24"/>
        </w:rPr>
      </w:pPr>
      <w:r w:rsidRPr="001C1D7D">
        <w:rPr>
          <w:rFonts w:ascii="Arial" w:hAnsi="Arial" w:cs="Arial"/>
          <w:b/>
          <w:bCs/>
          <w:sz w:val="24"/>
          <w:szCs w:val="24"/>
        </w:rPr>
        <w:t>Altersgerechter Umbau des Eigenheims nicht möglich</w:t>
      </w:r>
    </w:p>
    <w:p w14:paraId="0FE5C8C0" w14:textId="7E010E68" w:rsidR="00E7360E" w:rsidRDefault="00E538F1" w:rsidP="007E3D45">
      <w:pPr>
        <w:spacing w:line="360" w:lineRule="auto"/>
        <w:jc w:val="both"/>
        <w:rPr>
          <w:rFonts w:ascii="Arial" w:hAnsi="Arial" w:cs="Arial"/>
          <w:sz w:val="24"/>
          <w:szCs w:val="24"/>
        </w:rPr>
      </w:pPr>
      <w:r>
        <w:rPr>
          <w:rFonts w:ascii="Arial" w:hAnsi="Arial" w:cs="Arial"/>
          <w:sz w:val="24"/>
          <w:szCs w:val="24"/>
        </w:rPr>
        <w:t xml:space="preserve">Als auskömmliches Einkommen </w:t>
      </w:r>
      <w:r w:rsidR="00352A8F">
        <w:rPr>
          <w:rFonts w:ascii="Arial" w:hAnsi="Arial" w:cs="Arial"/>
          <w:sz w:val="24"/>
          <w:szCs w:val="24"/>
        </w:rPr>
        <w:t>definiert Empirica</w:t>
      </w:r>
      <w:r>
        <w:rPr>
          <w:rFonts w:ascii="Arial" w:hAnsi="Arial" w:cs="Arial"/>
          <w:sz w:val="24"/>
          <w:szCs w:val="24"/>
        </w:rPr>
        <w:t xml:space="preserve"> ein</w:t>
      </w:r>
      <w:r w:rsidR="000056BD">
        <w:rPr>
          <w:rFonts w:ascii="Arial" w:hAnsi="Arial" w:cs="Arial"/>
          <w:sz w:val="24"/>
          <w:szCs w:val="24"/>
        </w:rPr>
        <w:t xml:space="preserve"> Einkommen, das </w:t>
      </w:r>
      <w:r w:rsidR="00E8193A">
        <w:rPr>
          <w:rFonts w:ascii="Arial" w:hAnsi="Arial" w:cs="Arial"/>
          <w:sz w:val="24"/>
          <w:szCs w:val="24"/>
        </w:rPr>
        <w:t>mehr als</w:t>
      </w:r>
      <w:r w:rsidR="00352A8F">
        <w:rPr>
          <w:rFonts w:ascii="Arial" w:hAnsi="Arial" w:cs="Arial"/>
          <w:sz w:val="24"/>
          <w:szCs w:val="24"/>
        </w:rPr>
        <w:t xml:space="preserve"> dem vierfachen Hartz-4-Regelsatz und damit einem monatlichen Nettoeinkommen von </w:t>
      </w:r>
      <w:r w:rsidR="00CF3775">
        <w:rPr>
          <w:rFonts w:ascii="Arial" w:hAnsi="Arial" w:cs="Arial"/>
          <w:sz w:val="24"/>
          <w:szCs w:val="24"/>
        </w:rPr>
        <w:t>mindestens</w:t>
      </w:r>
      <w:r w:rsidR="00352A8F">
        <w:rPr>
          <w:rFonts w:ascii="Arial" w:hAnsi="Arial" w:cs="Arial"/>
          <w:sz w:val="24"/>
          <w:szCs w:val="24"/>
        </w:rPr>
        <w:t xml:space="preserve"> 1.600 Euro pro Person entspricht. „Senioren, die </w:t>
      </w:r>
      <w:r w:rsidR="00E8193A">
        <w:rPr>
          <w:rFonts w:ascii="Arial" w:hAnsi="Arial" w:cs="Arial"/>
          <w:sz w:val="24"/>
          <w:szCs w:val="24"/>
        </w:rPr>
        <w:t xml:space="preserve">über 1.600 Euro monatlich oder weniger verfügen, bewegen sich </w:t>
      </w:r>
      <w:r w:rsidR="00CF3775">
        <w:rPr>
          <w:rFonts w:ascii="Arial" w:hAnsi="Arial" w:cs="Arial"/>
          <w:sz w:val="24"/>
          <w:szCs w:val="24"/>
        </w:rPr>
        <w:t xml:space="preserve">jedoch </w:t>
      </w:r>
      <w:r w:rsidR="00E8193A">
        <w:rPr>
          <w:rFonts w:ascii="Arial" w:hAnsi="Arial" w:cs="Arial"/>
          <w:sz w:val="24"/>
          <w:szCs w:val="24"/>
        </w:rPr>
        <w:t xml:space="preserve">nicht </w:t>
      </w:r>
      <w:r w:rsidR="004E2F5A">
        <w:rPr>
          <w:rFonts w:ascii="Arial" w:hAnsi="Arial" w:cs="Arial"/>
          <w:sz w:val="24"/>
          <w:szCs w:val="24"/>
        </w:rPr>
        <w:t xml:space="preserve">unbedingt </w:t>
      </w:r>
      <w:r w:rsidR="00E8193A">
        <w:rPr>
          <w:rFonts w:ascii="Arial" w:hAnsi="Arial" w:cs="Arial"/>
          <w:sz w:val="24"/>
          <w:szCs w:val="24"/>
        </w:rPr>
        <w:t>an der Armutsgrenze</w:t>
      </w:r>
      <w:r w:rsidR="00CF3775">
        <w:rPr>
          <w:rFonts w:ascii="Arial" w:hAnsi="Arial" w:cs="Arial"/>
          <w:sz w:val="24"/>
          <w:szCs w:val="24"/>
        </w:rPr>
        <w:t xml:space="preserve">“, erklärt </w:t>
      </w:r>
      <w:r w:rsidR="001D6F58">
        <w:rPr>
          <w:rFonts w:ascii="Arial" w:hAnsi="Arial" w:cs="Arial"/>
          <w:sz w:val="24"/>
          <w:szCs w:val="24"/>
        </w:rPr>
        <w:t>Dr. Reiner</w:t>
      </w:r>
      <w:r w:rsidR="00CF3775">
        <w:rPr>
          <w:rFonts w:ascii="Arial" w:hAnsi="Arial" w:cs="Arial"/>
          <w:sz w:val="24"/>
          <w:szCs w:val="24"/>
        </w:rPr>
        <w:t xml:space="preserve"> Braun, </w:t>
      </w:r>
      <w:r w:rsidR="001D6F58">
        <w:rPr>
          <w:rFonts w:ascii="Arial" w:hAnsi="Arial" w:cs="Arial"/>
          <w:sz w:val="24"/>
          <w:szCs w:val="24"/>
        </w:rPr>
        <w:t>Geschäftsführer</w:t>
      </w:r>
      <w:r w:rsidR="00CF3775">
        <w:rPr>
          <w:rFonts w:ascii="Arial" w:hAnsi="Arial" w:cs="Arial"/>
          <w:sz w:val="24"/>
          <w:szCs w:val="24"/>
        </w:rPr>
        <w:t xml:space="preserve"> bei Empirica. „Größere private </w:t>
      </w:r>
      <w:proofErr w:type="gramStart"/>
      <w:r w:rsidR="00CF3775">
        <w:rPr>
          <w:rFonts w:ascii="Arial" w:hAnsi="Arial" w:cs="Arial"/>
          <w:sz w:val="24"/>
          <w:szCs w:val="24"/>
        </w:rPr>
        <w:t>Anschaffungen  für</w:t>
      </w:r>
      <w:proofErr w:type="gramEnd"/>
      <w:r w:rsidR="00CF3775">
        <w:rPr>
          <w:rFonts w:ascii="Arial" w:hAnsi="Arial" w:cs="Arial"/>
          <w:sz w:val="24"/>
          <w:szCs w:val="24"/>
        </w:rPr>
        <w:t xml:space="preserve"> den privaten Konsum oder auch</w:t>
      </w:r>
      <w:r w:rsidR="00CF3775" w:rsidRPr="00A92445">
        <w:rPr>
          <w:rFonts w:ascii="Arial" w:hAnsi="Arial" w:cs="Arial"/>
          <w:sz w:val="24"/>
          <w:szCs w:val="24"/>
        </w:rPr>
        <w:t xml:space="preserve"> </w:t>
      </w:r>
      <w:r w:rsidR="00A92445" w:rsidRPr="00595647">
        <w:rPr>
          <w:rFonts w:ascii="Arial" w:hAnsi="Arial" w:cs="Arial"/>
          <w:sz w:val="24"/>
          <w:szCs w:val="24"/>
        </w:rPr>
        <w:t xml:space="preserve">altersgerechte </w:t>
      </w:r>
      <w:r w:rsidR="00CF3775">
        <w:rPr>
          <w:rFonts w:ascii="Arial" w:hAnsi="Arial" w:cs="Arial"/>
          <w:sz w:val="24"/>
          <w:szCs w:val="24"/>
        </w:rPr>
        <w:t>Umbau</w:t>
      </w:r>
      <w:r w:rsidR="003C3429">
        <w:rPr>
          <w:rFonts w:ascii="Arial" w:hAnsi="Arial" w:cs="Arial"/>
          <w:sz w:val="24"/>
          <w:szCs w:val="24"/>
        </w:rPr>
        <w:t>maßnahmen</w:t>
      </w:r>
      <w:r w:rsidR="00CF3775">
        <w:rPr>
          <w:rFonts w:ascii="Arial" w:hAnsi="Arial" w:cs="Arial"/>
          <w:sz w:val="24"/>
          <w:szCs w:val="24"/>
        </w:rPr>
        <w:t xml:space="preserve"> des Eigenheim</w:t>
      </w:r>
      <w:r w:rsidR="003C3429">
        <w:rPr>
          <w:rFonts w:ascii="Arial" w:hAnsi="Arial" w:cs="Arial"/>
          <w:sz w:val="24"/>
          <w:szCs w:val="24"/>
        </w:rPr>
        <w:t>s</w:t>
      </w:r>
      <w:r w:rsidR="00CF3775">
        <w:rPr>
          <w:rFonts w:ascii="Arial" w:hAnsi="Arial" w:cs="Arial"/>
          <w:sz w:val="24"/>
          <w:szCs w:val="24"/>
        </w:rPr>
        <w:t xml:space="preserve"> </w:t>
      </w:r>
      <w:r w:rsidR="003C3429">
        <w:rPr>
          <w:rFonts w:ascii="Arial" w:hAnsi="Arial" w:cs="Arial"/>
          <w:sz w:val="24"/>
          <w:szCs w:val="24"/>
        </w:rPr>
        <w:t xml:space="preserve">sind </w:t>
      </w:r>
      <w:r w:rsidR="00CF3775">
        <w:rPr>
          <w:rFonts w:ascii="Arial" w:hAnsi="Arial" w:cs="Arial"/>
          <w:sz w:val="24"/>
          <w:szCs w:val="24"/>
        </w:rPr>
        <w:t xml:space="preserve">jedoch </w:t>
      </w:r>
      <w:r w:rsidR="00A62700">
        <w:rPr>
          <w:rFonts w:ascii="Arial" w:hAnsi="Arial" w:cs="Arial"/>
          <w:sz w:val="24"/>
          <w:szCs w:val="24"/>
        </w:rPr>
        <w:t>aus dem laufenden Einkommen nicht finanzierbar</w:t>
      </w:r>
      <w:r w:rsidR="001D6F58">
        <w:rPr>
          <w:rFonts w:ascii="Arial" w:hAnsi="Arial" w:cs="Arial"/>
          <w:sz w:val="24"/>
          <w:szCs w:val="24"/>
        </w:rPr>
        <w:t xml:space="preserve">. </w:t>
      </w:r>
      <w:r w:rsidR="00CF3775">
        <w:rPr>
          <w:rFonts w:ascii="Arial" w:hAnsi="Arial" w:cs="Arial"/>
          <w:sz w:val="24"/>
          <w:szCs w:val="24"/>
        </w:rPr>
        <w:t xml:space="preserve">Auch typische </w:t>
      </w:r>
      <w:r w:rsidR="001D6F58">
        <w:rPr>
          <w:rFonts w:ascii="Arial" w:hAnsi="Arial" w:cs="Arial"/>
          <w:sz w:val="24"/>
          <w:szCs w:val="24"/>
        </w:rPr>
        <w:t>Instandhaltungst</w:t>
      </w:r>
      <w:r w:rsidR="00CF3775">
        <w:rPr>
          <w:rFonts w:ascii="Arial" w:hAnsi="Arial" w:cs="Arial"/>
          <w:sz w:val="24"/>
          <w:szCs w:val="24"/>
        </w:rPr>
        <w:t xml:space="preserve">hemen am Eigenheim wie eine kaputte </w:t>
      </w:r>
      <w:r w:rsidR="00CF3775">
        <w:rPr>
          <w:rFonts w:ascii="Arial" w:hAnsi="Arial" w:cs="Arial"/>
          <w:sz w:val="24"/>
          <w:szCs w:val="24"/>
        </w:rPr>
        <w:lastRenderedPageBreak/>
        <w:t xml:space="preserve">Heizung, </w:t>
      </w:r>
      <w:r w:rsidR="003C3429">
        <w:rPr>
          <w:rFonts w:ascii="Arial" w:hAnsi="Arial" w:cs="Arial"/>
          <w:sz w:val="24"/>
          <w:szCs w:val="24"/>
        </w:rPr>
        <w:t xml:space="preserve">ein </w:t>
      </w:r>
      <w:r w:rsidR="00CF3775">
        <w:rPr>
          <w:rFonts w:ascii="Arial" w:hAnsi="Arial" w:cs="Arial"/>
          <w:sz w:val="24"/>
          <w:szCs w:val="24"/>
        </w:rPr>
        <w:t xml:space="preserve">undichtes Dach oder </w:t>
      </w:r>
      <w:r w:rsidR="001D6F58">
        <w:rPr>
          <w:rFonts w:ascii="Arial" w:hAnsi="Arial" w:cs="Arial"/>
          <w:sz w:val="24"/>
          <w:szCs w:val="24"/>
        </w:rPr>
        <w:t>S</w:t>
      </w:r>
      <w:r w:rsidR="00CF3775">
        <w:rPr>
          <w:rFonts w:ascii="Arial" w:hAnsi="Arial" w:cs="Arial"/>
          <w:sz w:val="24"/>
          <w:szCs w:val="24"/>
        </w:rPr>
        <w:t xml:space="preserve">chimmel im Keller sind für viele Senioren nicht zu finanzieren“, ergänzt Dr. </w:t>
      </w:r>
      <w:r w:rsidR="001D6F58">
        <w:rPr>
          <w:rFonts w:ascii="Arial" w:hAnsi="Arial" w:cs="Arial"/>
          <w:sz w:val="24"/>
          <w:szCs w:val="24"/>
        </w:rPr>
        <w:t>B</w:t>
      </w:r>
      <w:r w:rsidR="00CF3775">
        <w:rPr>
          <w:rFonts w:ascii="Arial" w:hAnsi="Arial" w:cs="Arial"/>
          <w:sz w:val="24"/>
          <w:szCs w:val="24"/>
        </w:rPr>
        <w:t>raun</w:t>
      </w:r>
      <w:r w:rsidR="001D6F58">
        <w:rPr>
          <w:rFonts w:ascii="Arial" w:hAnsi="Arial" w:cs="Arial"/>
          <w:sz w:val="24"/>
          <w:szCs w:val="24"/>
        </w:rPr>
        <w:t>.</w:t>
      </w:r>
      <w:r w:rsidR="00CF3775">
        <w:rPr>
          <w:rFonts w:ascii="Arial" w:hAnsi="Arial" w:cs="Arial"/>
          <w:sz w:val="24"/>
          <w:szCs w:val="24"/>
        </w:rPr>
        <w:t xml:space="preserve"> </w:t>
      </w:r>
      <w:r w:rsidR="00346562">
        <w:rPr>
          <w:rFonts w:ascii="Arial" w:hAnsi="Arial" w:cs="Arial"/>
          <w:sz w:val="24"/>
          <w:szCs w:val="24"/>
        </w:rPr>
        <w:t>Das</w:t>
      </w:r>
      <w:r w:rsidR="008B7A07">
        <w:rPr>
          <w:rFonts w:ascii="Arial" w:hAnsi="Arial" w:cs="Arial"/>
          <w:sz w:val="24"/>
          <w:szCs w:val="24"/>
        </w:rPr>
        <w:t xml:space="preserve"> Einkommen </w:t>
      </w:r>
      <w:r w:rsidR="00346562">
        <w:rPr>
          <w:rFonts w:ascii="Arial" w:hAnsi="Arial" w:cs="Arial"/>
          <w:sz w:val="24"/>
          <w:szCs w:val="24"/>
        </w:rPr>
        <w:t xml:space="preserve">der Senioren </w:t>
      </w:r>
      <w:r w:rsidR="00E7360E">
        <w:rPr>
          <w:rFonts w:ascii="Arial" w:hAnsi="Arial" w:cs="Arial"/>
          <w:sz w:val="24"/>
          <w:szCs w:val="24"/>
        </w:rPr>
        <w:t xml:space="preserve">setzt sich im </w:t>
      </w:r>
      <w:r w:rsidR="003C3429">
        <w:rPr>
          <w:rFonts w:ascii="Arial" w:hAnsi="Arial" w:cs="Arial"/>
          <w:sz w:val="24"/>
          <w:szCs w:val="24"/>
        </w:rPr>
        <w:t xml:space="preserve">Wesentlichen </w:t>
      </w:r>
      <w:r w:rsidR="00E7360E">
        <w:rPr>
          <w:rFonts w:ascii="Arial" w:hAnsi="Arial" w:cs="Arial"/>
          <w:sz w:val="24"/>
          <w:szCs w:val="24"/>
        </w:rPr>
        <w:t xml:space="preserve">aus </w:t>
      </w:r>
      <w:r w:rsidR="00E8193A">
        <w:rPr>
          <w:rFonts w:ascii="Arial" w:hAnsi="Arial" w:cs="Arial"/>
          <w:sz w:val="24"/>
          <w:szCs w:val="24"/>
        </w:rPr>
        <w:t xml:space="preserve">dem Geldvermögen, </w:t>
      </w:r>
      <w:r w:rsidR="003C3429">
        <w:rPr>
          <w:rFonts w:ascii="Arial" w:hAnsi="Arial" w:cs="Arial"/>
          <w:sz w:val="24"/>
          <w:szCs w:val="24"/>
        </w:rPr>
        <w:t>also</w:t>
      </w:r>
      <w:r w:rsidR="00E8193A">
        <w:rPr>
          <w:rFonts w:ascii="Arial" w:hAnsi="Arial" w:cs="Arial"/>
          <w:sz w:val="24"/>
          <w:szCs w:val="24"/>
        </w:rPr>
        <w:t xml:space="preserve"> </w:t>
      </w:r>
      <w:r w:rsidR="00E7360E">
        <w:rPr>
          <w:rFonts w:ascii="Arial" w:hAnsi="Arial" w:cs="Arial"/>
          <w:sz w:val="24"/>
          <w:szCs w:val="24"/>
        </w:rPr>
        <w:t>Rentenansprüchen, der privaten Altersvorsorge und Einkünften aus Erwerbstätigkeiten zusammen.</w:t>
      </w:r>
      <w:r w:rsidR="001D6F58">
        <w:rPr>
          <w:rFonts w:ascii="Arial" w:hAnsi="Arial" w:cs="Arial"/>
          <w:sz w:val="24"/>
          <w:szCs w:val="24"/>
        </w:rPr>
        <w:t xml:space="preserve"> Die Armutsschwelle liegt bei einem monatlichen </w:t>
      </w:r>
      <w:r w:rsidR="003C3429">
        <w:rPr>
          <w:rFonts w:ascii="Arial" w:hAnsi="Arial" w:cs="Arial"/>
          <w:sz w:val="24"/>
          <w:szCs w:val="24"/>
        </w:rPr>
        <w:t>Pro-</w:t>
      </w:r>
      <w:r w:rsidR="001D6F58">
        <w:rPr>
          <w:rFonts w:ascii="Arial" w:hAnsi="Arial" w:cs="Arial"/>
          <w:sz w:val="24"/>
          <w:szCs w:val="24"/>
        </w:rPr>
        <w:t>Kopf</w:t>
      </w:r>
      <w:r w:rsidR="003C3429">
        <w:rPr>
          <w:rFonts w:ascii="Arial" w:hAnsi="Arial" w:cs="Arial"/>
          <w:sz w:val="24"/>
          <w:szCs w:val="24"/>
        </w:rPr>
        <w:t>-</w:t>
      </w:r>
      <w:r w:rsidR="001D6F58">
        <w:rPr>
          <w:rFonts w:ascii="Arial" w:hAnsi="Arial" w:cs="Arial"/>
          <w:sz w:val="24"/>
          <w:szCs w:val="24"/>
        </w:rPr>
        <w:t xml:space="preserve">Einkommen von </w:t>
      </w:r>
      <w:r w:rsidR="00A62700">
        <w:rPr>
          <w:rFonts w:ascii="Arial" w:hAnsi="Arial" w:cs="Arial"/>
          <w:sz w:val="24"/>
          <w:szCs w:val="24"/>
        </w:rPr>
        <w:t xml:space="preserve">1.000 </w:t>
      </w:r>
      <w:r w:rsidR="001D6F58">
        <w:rPr>
          <w:rFonts w:ascii="Arial" w:hAnsi="Arial" w:cs="Arial"/>
          <w:sz w:val="24"/>
          <w:szCs w:val="24"/>
        </w:rPr>
        <w:t xml:space="preserve">Euro </w:t>
      </w:r>
      <w:r w:rsidR="003C3429">
        <w:rPr>
          <w:rFonts w:ascii="Arial" w:hAnsi="Arial" w:cs="Arial"/>
          <w:sz w:val="24"/>
          <w:szCs w:val="24"/>
        </w:rPr>
        <w:t>netto</w:t>
      </w:r>
      <w:r w:rsidR="001D6F58">
        <w:rPr>
          <w:rFonts w:ascii="Arial" w:hAnsi="Arial" w:cs="Arial"/>
          <w:sz w:val="24"/>
          <w:szCs w:val="24"/>
        </w:rPr>
        <w:t>.</w:t>
      </w:r>
    </w:p>
    <w:p w14:paraId="18EC3D7B" w14:textId="79E12FED" w:rsidR="00513B31" w:rsidRPr="00352A8F" w:rsidRDefault="001D6F58" w:rsidP="007E3D45">
      <w:pPr>
        <w:spacing w:line="360" w:lineRule="auto"/>
        <w:jc w:val="both"/>
        <w:rPr>
          <w:rFonts w:ascii="Arial" w:hAnsi="Arial" w:cs="Arial"/>
          <w:b/>
          <w:bCs/>
          <w:sz w:val="24"/>
          <w:szCs w:val="24"/>
        </w:rPr>
      </w:pPr>
      <w:r>
        <w:rPr>
          <w:rFonts w:ascii="Arial" w:hAnsi="Arial" w:cs="Arial"/>
          <w:b/>
          <w:bCs/>
          <w:sz w:val="24"/>
          <w:szCs w:val="24"/>
        </w:rPr>
        <w:t>Verrentung des Geldvermögens reicht nicht aus</w:t>
      </w:r>
    </w:p>
    <w:p w14:paraId="0F95FE60" w14:textId="0992A146" w:rsidR="001D6F58" w:rsidRDefault="001D6F58" w:rsidP="001D6F58">
      <w:pPr>
        <w:spacing w:line="360" w:lineRule="auto"/>
        <w:jc w:val="both"/>
        <w:rPr>
          <w:rFonts w:ascii="Arial" w:hAnsi="Arial" w:cs="Arial"/>
          <w:sz w:val="24"/>
          <w:szCs w:val="24"/>
        </w:rPr>
      </w:pPr>
      <w:r w:rsidRPr="001D6F58">
        <w:rPr>
          <w:rFonts w:ascii="Arial" w:hAnsi="Arial" w:cs="Arial"/>
          <w:sz w:val="24"/>
          <w:szCs w:val="24"/>
        </w:rPr>
        <w:t xml:space="preserve">Auch Senioren mit </w:t>
      </w:r>
      <w:r w:rsidR="00F07AFF">
        <w:rPr>
          <w:rFonts w:ascii="Arial" w:hAnsi="Arial" w:cs="Arial"/>
          <w:sz w:val="24"/>
          <w:szCs w:val="24"/>
        </w:rPr>
        <w:t xml:space="preserve">einem </w:t>
      </w:r>
      <w:r w:rsidR="00F07AFF" w:rsidRPr="001D6F58">
        <w:rPr>
          <w:rFonts w:ascii="Arial" w:hAnsi="Arial" w:cs="Arial"/>
          <w:sz w:val="24"/>
          <w:szCs w:val="24"/>
        </w:rPr>
        <w:t>nennenswerte</w:t>
      </w:r>
      <w:r w:rsidR="00F07AFF">
        <w:rPr>
          <w:rFonts w:ascii="Arial" w:hAnsi="Arial" w:cs="Arial"/>
          <w:sz w:val="24"/>
          <w:szCs w:val="24"/>
        </w:rPr>
        <w:t>n</w:t>
      </w:r>
      <w:r w:rsidR="00F07AFF" w:rsidRPr="001D6F58">
        <w:rPr>
          <w:rFonts w:ascii="Arial" w:hAnsi="Arial" w:cs="Arial"/>
          <w:sz w:val="24"/>
          <w:szCs w:val="24"/>
        </w:rPr>
        <w:t xml:space="preserve"> liquide</w:t>
      </w:r>
      <w:r w:rsidR="00F07AFF">
        <w:rPr>
          <w:rFonts w:ascii="Arial" w:hAnsi="Arial" w:cs="Arial"/>
          <w:sz w:val="24"/>
          <w:szCs w:val="24"/>
        </w:rPr>
        <w:t>n</w:t>
      </w:r>
      <w:r w:rsidR="00F07AFF" w:rsidRPr="001D6F58">
        <w:rPr>
          <w:rFonts w:ascii="Arial" w:hAnsi="Arial" w:cs="Arial"/>
          <w:sz w:val="24"/>
          <w:szCs w:val="24"/>
        </w:rPr>
        <w:t xml:space="preserve"> </w:t>
      </w:r>
      <w:r w:rsidRPr="001D6F58">
        <w:rPr>
          <w:rFonts w:ascii="Arial" w:hAnsi="Arial" w:cs="Arial"/>
          <w:sz w:val="24"/>
          <w:szCs w:val="24"/>
        </w:rPr>
        <w:t xml:space="preserve">Geldvermögen, beispielsweise als Bankguthaben, können größere Umbauten oder Anschaffungen nicht stemmen. </w:t>
      </w:r>
      <w:r>
        <w:rPr>
          <w:rFonts w:ascii="Arial" w:hAnsi="Arial" w:cs="Arial"/>
          <w:sz w:val="24"/>
          <w:szCs w:val="24"/>
        </w:rPr>
        <w:t>„Senioren, die über ein liquides Geldvermögen von rund 20.000, 30.000</w:t>
      </w:r>
      <w:r w:rsidR="001C1D7D">
        <w:rPr>
          <w:rFonts w:ascii="Arial" w:hAnsi="Arial" w:cs="Arial"/>
          <w:sz w:val="24"/>
          <w:szCs w:val="24"/>
        </w:rPr>
        <w:t xml:space="preserve"> </w:t>
      </w:r>
      <w:r>
        <w:rPr>
          <w:rFonts w:ascii="Arial" w:hAnsi="Arial" w:cs="Arial"/>
          <w:sz w:val="24"/>
          <w:szCs w:val="24"/>
        </w:rPr>
        <w:t xml:space="preserve">oder gar 50.000 Euro verfügen, können zwar </w:t>
      </w:r>
      <w:r w:rsidR="00F07AFF">
        <w:rPr>
          <w:rFonts w:ascii="Arial" w:hAnsi="Arial" w:cs="Arial"/>
          <w:sz w:val="24"/>
          <w:szCs w:val="24"/>
        </w:rPr>
        <w:t>un</w:t>
      </w:r>
      <w:r>
        <w:rPr>
          <w:rFonts w:ascii="Arial" w:hAnsi="Arial" w:cs="Arial"/>
          <w:sz w:val="24"/>
          <w:szCs w:val="24"/>
        </w:rPr>
        <w:t xml:space="preserve">geplante Instandhaltungsmaßnahmen wie die defekte </w:t>
      </w:r>
      <w:r w:rsidR="0029037A">
        <w:rPr>
          <w:rFonts w:ascii="Arial" w:hAnsi="Arial" w:cs="Arial"/>
          <w:sz w:val="24"/>
          <w:szCs w:val="24"/>
        </w:rPr>
        <w:t>H</w:t>
      </w:r>
      <w:r>
        <w:rPr>
          <w:rFonts w:ascii="Arial" w:hAnsi="Arial" w:cs="Arial"/>
          <w:sz w:val="24"/>
          <w:szCs w:val="24"/>
        </w:rPr>
        <w:t>eizung finanziell bewältigen. Sie fahren damit aber ihr</w:t>
      </w:r>
      <w:r w:rsidR="00F07AFF">
        <w:rPr>
          <w:rFonts w:ascii="Arial" w:hAnsi="Arial" w:cs="Arial"/>
          <w:sz w:val="24"/>
          <w:szCs w:val="24"/>
        </w:rPr>
        <w:t>e</w:t>
      </w:r>
      <w:r>
        <w:rPr>
          <w:rFonts w:ascii="Arial" w:hAnsi="Arial" w:cs="Arial"/>
          <w:sz w:val="24"/>
          <w:szCs w:val="24"/>
        </w:rPr>
        <w:t xml:space="preserve"> Liquidität auf null zurück“, so Dr. Braun. </w:t>
      </w:r>
      <w:r w:rsidRPr="001D6F58">
        <w:rPr>
          <w:rFonts w:ascii="Arial" w:hAnsi="Arial" w:cs="Arial"/>
          <w:sz w:val="24"/>
          <w:szCs w:val="24"/>
        </w:rPr>
        <w:t xml:space="preserve">Würde man das vorhandene Geldvermögen </w:t>
      </w:r>
      <w:r>
        <w:rPr>
          <w:rFonts w:ascii="Arial" w:hAnsi="Arial" w:cs="Arial"/>
          <w:sz w:val="24"/>
          <w:szCs w:val="24"/>
        </w:rPr>
        <w:t xml:space="preserve">von Senioren </w:t>
      </w:r>
      <w:r w:rsidR="00F07AFF">
        <w:rPr>
          <w:rFonts w:ascii="Arial" w:hAnsi="Arial" w:cs="Arial"/>
          <w:sz w:val="24"/>
          <w:szCs w:val="24"/>
        </w:rPr>
        <w:t>ab</w:t>
      </w:r>
      <w:r>
        <w:rPr>
          <w:rFonts w:ascii="Arial" w:hAnsi="Arial" w:cs="Arial"/>
          <w:sz w:val="24"/>
          <w:szCs w:val="24"/>
        </w:rPr>
        <w:t xml:space="preserve"> 60 Jahre </w:t>
      </w:r>
      <w:r w:rsidRPr="001D6F58">
        <w:rPr>
          <w:rFonts w:ascii="Arial" w:hAnsi="Arial" w:cs="Arial"/>
          <w:sz w:val="24"/>
          <w:szCs w:val="24"/>
        </w:rPr>
        <w:t>verrenten</w:t>
      </w:r>
      <w:r w:rsidR="00F07AFF">
        <w:rPr>
          <w:rFonts w:ascii="Arial" w:hAnsi="Arial" w:cs="Arial"/>
          <w:sz w:val="24"/>
          <w:szCs w:val="24"/>
        </w:rPr>
        <w:t>,</w:t>
      </w:r>
      <w:r w:rsidRPr="001D6F58">
        <w:rPr>
          <w:rFonts w:ascii="Arial" w:hAnsi="Arial" w:cs="Arial"/>
          <w:sz w:val="24"/>
          <w:szCs w:val="24"/>
        </w:rPr>
        <w:t xml:space="preserve"> so erzielen weiterhin </w:t>
      </w:r>
      <w:r w:rsidR="00A62700">
        <w:rPr>
          <w:rFonts w:ascii="Arial" w:hAnsi="Arial" w:cs="Arial"/>
          <w:sz w:val="24"/>
          <w:szCs w:val="24"/>
        </w:rPr>
        <w:t>2,7</w:t>
      </w:r>
      <w:r w:rsidRPr="001D6F58">
        <w:rPr>
          <w:rFonts w:ascii="Arial" w:hAnsi="Arial" w:cs="Arial"/>
          <w:sz w:val="24"/>
          <w:szCs w:val="24"/>
        </w:rPr>
        <w:t xml:space="preserve"> Millionen Senioren</w:t>
      </w:r>
      <w:r w:rsidR="00A62700">
        <w:rPr>
          <w:rFonts w:ascii="Arial" w:hAnsi="Arial" w:cs="Arial"/>
          <w:sz w:val="24"/>
          <w:szCs w:val="24"/>
        </w:rPr>
        <w:t>haushalte</w:t>
      </w:r>
      <w:r w:rsidRPr="001D6F58">
        <w:rPr>
          <w:rFonts w:ascii="Arial" w:hAnsi="Arial" w:cs="Arial"/>
          <w:sz w:val="24"/>
          <w:szCs w:val="24"/>
        </w:rPr>
        <w:t xml:space="preserve"> mit Immobilie und damit 20 Prozent aller Senioren ein Pro-Kopf-Einkommen von </w:t>
      </w:r>
      <w:r w:rsidR="0029037A">
        <w:rPr>
          <w:rFonts w:ascii="Arial" w:hAnsi="Arial" w:cs="Arial"/>
          <w:sz w:val="24"/>
          <w:szCs w:val="24"/>
        </w:rPr>
        <w:t>weniger als</w:t>
      </w:r>
      <w:r w:rsidRPr="001D6F58">
        <w:rPr>
          <w:rFonts w:ascii="Arial" w:hAnsi="Arial" w:cs="Arial"/>
          <w:sz w:val="24"/>
          <w:szCs w:val="24"/>
        </w:rPr>
        <w:t xml:space="preserve"> 1.600 Euro im Monat.</w:t>
      </w:r>
      <w:r>
        <w:rPr>
          <w:rFonts w:ascii="Arial" w:hAnsi="Arial" w:cs="Arial"/>
          <w:sz w:val="24"/>
          <w:szCs w:val="24"/>
        </w:rPr>
        <w:t xml:space="preserve"> </w:t>
      </w:r>
    </w:p>
    <w:p w14:paraId="7A053E63" w14:textId="46A57B5E" w:rsidR="00075BF0" w:rsidRPr="00075BF0" w:rsidRDefault="001C1D7D" w:rsidP="0029037A">
      <w:pPr>
        <w:spacing w:line="360" w:lineRule="auto"/>
        <w:jc w:val="both"/>
        <w:rPr>
          <w:rFonts w:ascii="Arial" w:hAnsi="Arial" w:cs="Arial"/>
          <w:b/>
          <w:bCs/>
          <w:sz w:val="24"/>
          <w:szCs w:val="24"/>
        </w:rPr>
      </w:pPr>
      <w:r w:rsidRPr="00075BF0">
        <w:rPr>
          <w:rFonts w:ascii="Arial" w:hAnsi="Arial" w:cs="Arial"/>
          <w:b/>
          <w:bCs/>
          <w:sz w:val="24"/>
          <w:szCs w:val="24"/>
        </w:rPr>
        <w:t xml:space="preserve">Eigenheim im Wert von </w:t>
      </w:r>
      <w:proofErr w:type="spellStart"/>
      <w:r w:rsidR="004E2F5A">
        <w:rPr>
          <w:rFonts w:ascii="Arial" w:hAnsi="Arial" w:cs="Arial"/>
          <w:b/>
          <w:bCs/>
          <w:sz w:val="24"/>
          <w:szCs w:val="24"/>
        </w:rPr>
        <w:t>mindestns</w:t>
      </w:r>
      <w:proofErr w:type="spellEnd"/>
      <w:r w:rsidR="004E2F5A">
        <w:rPr>
          <w:rFonts w:ascii="Arial" w:hAnsi="Arial" w:cs="Arial"/>
          <w:b/>
          <w:bCs/>
          <w:sz w:val="24"/>
          <w:szCs w:val="24"/>
        </w:rPr>
        <w:t xml:space="preserve"> </w:t>
      </w:r>
      <w:r w:rsidRPr="00075BF0">
        <w:rPr>
          <w:rFonts w:ascii="Arial" w:hAnsi="Arial" w:cs="Arial"/>
          <w:b/>
          <w:bCs/>
          <w:sz w:val="24"/>
          <w:szCs w:val="24"/>
        </w:rPr>
        <w:t xml:space="preserve">200.000 Euro: </w:t>
      </w:r>
      <w:r w:rsidR="00A62700">
        <w:rPr>
          <w:rFonts w:ascii="Arial" w:hAnsi="Arial" w:cs="Arial"/>
          <w:b/>
          <w:bCs/>
          <w:sz w:val="24"/>
          <w:szCs w:val="24"/>
        </w:rPr>
        <w:t>680.000</w:t>
      </w:r>
      <w:r w:rsidR="00F07AFF" w:rsidRPr="00075BF0">
        <w:rPr>
          <w:rFonts w:ascii="Arial" w:hAnsi="Arial" w:cs="Arial"/>
          <w:b/>
          <w:bCs/>
          <w:sz w:val="24"/>
          <w:szCs w:val="24"/>
        </w:rPr>
        <w:t xml:space="preserve"> </w:t>
      </w:r>
      <w:r w:rsidR="00075BF0" w:rsidRPr="00075BF0">
        <w:rPr>
          <w:rFonts w:ascii="Arial" w:hAnsi="Arial" w:cs="Arial"/>
          <w:b/>
          <w:bCs/>
          <w:sz w:val="24"/>
          <w:szCs w:val="24"/>
        </w:rPr>
        <w:t>Senioren</w:t>
      </w:r>
      <w:r w:rsidR="004E2F5A">
        <w:rPr>
          <w:rFonts w:ascii="Arial" w:hAnsi="Arial" w:cs="Arial"/>
          <w:b/>
          <w:bCs/>
          <w:sz w:val="24"/>
          <w:szCs w:val="24"/>
        </w:rPr>
        <w:t>haushalte</w:t>
      </w:r>
      <w:r w:rsidR="00075BF0" w:rsidRPr="00075BF0">
        <w:rPr>
          <w:rFonts w:ascii="Arial" w:hAnsi="Arial" w:cs="Arial"/>
          <w:b/>
          <w:bCs/>
          <w:sz w:val="24"/>
          <w:szCs w:val="24"/>
        </w:rPr>
        <w:t xml:space="preserve"> haben nicht genügend </w:t>
      </w:r>
      <w:r w:rsidR="00075BF0">
        <w:rPr>
          <w:rFonts w:ascii="Arial" w:hAnsi="Arial" w:cs="Arial"/>
          <w:b/>
          <w:bCs/>
          <w:sz w:val="24"/>
          <w:szCs w:val="24"/>
        </w:rPr>
        <w:t>Liquidität</w:t>
      </w:r>
    </w:p>
    <w:p w14:paraId="78E21C0D" w14:textId="557AAA87" w:rsidR="004853FA" w:rsidRDefault="0029037A" w:rsidP="0029037A">
      <w:pPr>
        <w:spacing w:line="360" w:lineRule="auto"/>
        <w:jc w:val="both"/>
        <w:rPr>
          <w:rFonts w:ascii="Arial" w:hAnsi="Arial" w:cs="Arial"/>
          <w:sz w:val="24"/>
          <w:szCs w:val="24"/>
        </w:rPr>
      </w:pPr>
      <w:r>
        <w:rPr>
          <w:rFonts w:ascii="Arial" w:hAnsi="Arial" w:cs="Arial"/>
          <w:sz w:val="24"/>
          <w:szCs w:val="24"/>
        </w:rPr>
        <w:t xml:space="preserve">Empirica hat zudem die Vermögenssituation von Immobilienbesitzern mit Eigenheimen in einem Wert von mindestens 200.000 Euro untersucht. Auch in dieser Gruppe verfügen viele Senioren nicht über ein auskömmliches Einkommen bzw. über ein ausreichendes Geldvermögen. Rund </w:t>
      </w:r>
      <w:r w:rsidR="00A62700">
        <w:rPr>
          <w:rFonts w:ascii="Arial" w:hAnsi="Arial" w:cs="Arial"/>
          <w:sz w:val="24"/>
          <w:szCs w:val="24"/>
        </w:rPr>
        <w:t>680.000</w:t>
      </w:r>
      <w:r>
        <w:rPr>
          <w:rFonts w:ascii="Arial" w:hAnsi="Arial" w:cs="Arial"/>
          <w:sz w:val="24"/>
          <w:szCs w:val="24"/>
        </w:rPr>
        <w:t xml:space="preserve"> Senioren</w:t>
      </w:r>
      <w:r w:rsidR="00A62700">
        <w:rPr>
          <w:rFonts w:ascii="Arial" w:hAnsi="Arial" w:cs="Arial"/>
          <w:sz w:val="24"/>
          <w:szCs w:val="24"/>
        </w:rPr>
        <w:t>haushalte</w:t>
      </w:r>
      <w:r>
        <w:rPr>
          <w:rFonts w:ascii="Arial" w:hAnsi="Arial" w:cs="Arial"/>
          <w:sz w:val="24"/>
          <w:szCs w:val="24"/>
        </w:rPr>
        <w:t xml:space="preserve"> </w:t>
      </w:r>
      <w:r w:rsidR="004853FA">
        <w:rPr>
          <w:rFonts w:ascii="Arial" w:hAnsi="Arial" w:cs="Arial"/>
          <w:sz w:val="24"/>
          <w:szCs w:val="24"/>
        </w:rPr>
        <w:t xml:space="preserve">in dieser Gruppe </w:t>
      </w:r>
      <w:r>
        <w:rPr>
          <w:rFonts w:ascii="Arial" w:hAnsi="Arial" w:cs="Arial"/>
          <w:sz w:val="24"/>
          <w:szCs w:val="24"/>
        </w:rPr>
        <w:t xml:space="preserve">und damit </w:t>
      </w:r>
      <w:r w:rsidR="004853FA">
        <w:rPr>
          <w:rFonts w:ascii="Arial" w:hAnsi="Arial" w:cs="Arial"/>
          <w:sz w:val="24"/>
          <w:szCs w:val="24"/>
        </w:rPr>
        <w:t>fünf</w:t>
      </w:r>
      <w:r>
        <w:rPr>
          <w:rFonts w:ascii="Arial" w:hAnsi="Arial" w:cs="Arial"/>
          <w:sz w:val="24"/>
          <w:szCs w:val="24"/>
        </w:rPr>
        <w:t xml:space="preserve"> Prozent aller Senioren verfügen nicht über </w:t>
      </w:r>
      <w:r w:rsidR="004853FA">
        <w:rPr>
          <w:rFonts w:ascii="Arial" w:hAnsi="Arial" w:cs="Arial"/>
          <w:sz w:val="24"/>
          <w:szCs w:val="24"/>
        </w:rPr>
        <w:t xml:space="preserve">ausreichend </w:t>
      </w:r>
      <w:r w:rsidR="00B860AE" w:rsidRPr="00595647">
        <w:rPr>
          <w:rFonts w:ascii="Arial" w:hAnsi="Arial" w:cs="Arial"/>
          <w:sz w:val="24"/>
          <w:szCs w:val="24"/>
        </w:rPr>
        <w:t xml:space="preserve">Liquidität </w:t>
      </w:r>
      <w:r w:rsidR="004853FA">
        <w:rPr>
          <w:rFonts w:ascii="Arial" w:hAnsi="Arial" w:cs="Arial"/>
          <w:sz w:val="24"/>
          <w:szCs w:val="24"/>
        </w:rPr>
        <w:t xml:space="preserve">oder finanzielle Mittel, um größere Anschaffungen, Kreuzfahrten oder Umbauten am Haus vorzunehmen. „In den meisten Fällen ist der Teilverkauf der Immobilie oder die Teilverrentung jedoch ausreichend“, so Dr. Braun. „Die komplette Immobilie muss </w:t>
      </w:r>
      <w:r w:rsidR="004E2F5A">
        <w:rPr>
          <w:rFonts w:ascii="Arial" w:hAnsi="Arial" w:cs="Arial"/>
          <w:sz w:val="24"/>
          <w:szCs w:val="24"/>
        </w:rPr>
        <w:t xml:space="preserve">somit </w:t>
      </w:r>
      <w:r w:rsidR="004853FA">
        <w:rPr>
          <w:rFonts w:ascii="Arial" w:hAnsi="Arial" w:cs="Arial"/>
          <w:sz w:val="24"/>
          <w:szCs w:val="24"/>
        </w:rPr>
        <w:t>nicht verkauft werden</w:t>
      </w:r>
      <w:r w:rsidR="00F07AFF">
        <w:rPr>
          <w:rFonts w:ascii="Arial" w:hAnsi="Arial" w:cs="Arial"/>
          <w:sz w:val="24"/>
          <w:szCs w:val="24"/>
        </w:rPr>
        <w:t>“</w:t>
      </w:r>
      <w:r w:rsidR="004853FA">
        <w:rPr>
          <w:rFonts w:ascii="Arial" w:hAnsi="Arial" w:cs="Arial"/>
          <w:sz w:val="24"/>
          <w:szCs w:val="24"/>
        </w:rPr>
        <w:t xml:space="preserve">, sagt </w:t>
      </w:r>
      <w:r w:rsidR="00F07AFF">
        <w:rPr>
          <w:rFonts w:ascii="Arial" w:hAnsi="Arial" w:cs="Arial"/>
          <w:sz w:val="24"/>
          <w:szCs w:val="24"/>
        </w:rPr>
        <w:t xml:space="preserve">auch </w:t>
      </w:r>
      <w:r w:rsidR="00E11175">
        <w:rPr>
          <w:rFonts w:ascii="Arial" w:hAnsi="Arial" w:cs="Arial"/>
          <w:sz w:val="24"/>
          <w:szCs w:val="24"/>
        </w:rPr>
        <w:t>Marian Kirchhoff</w:t>
      </w:r>
      <w:r w:rsidR="004853FA">
        <w:rPr>
          <w:rFonts w:ascii="Arial" w:hAnsi="Arial" w:cs="Arial"/>
          <w:sz w:val="24"/>
          <w:szCs w:val="24"/>
        </w:rPr>
        <w:t xml:space="preserve"> von der </w:t>
      </w:r>
      <w:r w:rsidR="003B7432">
        <w:rPr>
          <w:rFonts w:ascii="Arial" w:hAnsi="Arial" w:cs="Arial"/>
          <w:sz w:val="24"/>
          <w:szCs w:val="24"/>
        </w:rPr>
        <w:t>D</w:t>
      </w:r>
      <w:r w:rsidR="004853FA">
        <w:rPr>
          <w:rFonts w:ascii="Arial" w:hAnsi="Arial" w:cs="Arial"/>
          <w:sz w:val="24"/>
          <w:szCs w:val="24"/>
        </w:rPr>
        <w:t>eutschen Teilkauf.</w:t>
      </w:r>
    </w:p>
    <w:p w14:paraId="4CC0ECEF" w14:textId="51A4ADE1" w:rsidR="00075BF0" w:rsidRPr="00075BF0" w:rsidRDefault="00595647" w:rsidP="00E710E1">
      <w:pPr>
        <w:spacing w:line="360" w:lineRule="auto"/>
        <w:jc w:val="both"/>
        <w:rPr>
          <w:rFonts w:ascii="Arial" w:hAnsi="Arial" w:cs="Arial"/>
          <w:b/>
          <w:bCs/>
          <w:sz w:val="24"/>
          <w:szCs w:val="24"/>
        </w:rPr>
      </w:pPr>
      <w:r>
        <w:rPr>
          <w:rFonts w:ascii="Arial" w:hAnsi="Arial" w:cs="Arial"/>
          <w:b/>
          <w:bCs/>
          <w:sz w:val="24"/>
          <w:szCs w:val="24"/>
        </w:rPr>
        <w:t>Gesamtvermögen mit West-Ost und Süd-Nord-Gefälle</w:t>
      </w:r>
    </w:p>
    <w:p w14:paraId="3E6D2B33" w14:textId="30373DC5" w:rsidR="00E11175" w:rsidRDefault="004853FA" w:rsidP="00E710E1">
      <w:pPr>
        <w:spacing w:line="360" w:lineRule="auto"/>
        <w:jc w:val="both"/>
        <w:rPr>
          <w:rFonts w:ascii="Arial" w:hAnsi="Arial" w:cs="Arial"/>
          <w:sz w:val="24"/>
          <w:szCs w:val="24"/>
        </w:rPr>
      </w:pPr>
      <w:r>
        <w:rPr>
          <w:rFonts w:ascii="Arial" w:hAnsi="Arial" w:cs="Arial"/>
          <w:sz w:val="24"/>
          <w:szCs w:val="24"/>
        </w:rPr>
        <w:t xml:space="preserve">Insgesamt </w:t>
      </w:r>
      <w:r w:rsidR="00F07AFF">
        <w:rPr>
          <w:rFonts w:ascii="Arial" w:hAnsi="Arial" w:cs="Arial"/>
          <w:sz w:val="24"/>
          <w:szCs w:val="24"/>
        </w:rPr>
        <w:t>ist das</w:t>
      </w:r>
      <w:r>
        <w:rPr>
          <w:rFonts w:ascii="Arial" w:hAnsi="Arial" w:cs="Arial"/>
          <w:sz w:val="24"/>
          <w:szCs w:val="24"/>
        </w:rPr>
        <w:t xml:space="preserve"> Gesamtvermögen</w:t>
      </w:r>
      <w:r w:rsidR="003B7432">
        <w:rPr>
          <w:rFonts w:ascii="Arial" w:hAnsi="Arial" w:cs="Arial"/>
          <w:sz w:val="24"/>
          <w:szCs w:val="24"/>
        </w:rPr>
        <w:t>, also das Geld- und Immobilienvermögen,</w:t>
      </w:r>
      <w:r>
        <w:rPr>
          <w:rFonts w:ascii="Arial" w:hAnsi="Arial" w:cs="Arial"/>
          <w:sz w:val="24"/>
          <w:szCs w:val="24"/>
        </w:rPr>
        <w:t xml:space="preserve"> der Senioren im Osten niedriger als im Westen</w:t>
      </w:r>
      <w:r w:rsidR="00F07AFF">
        <w:rPr>
          <w:rFonts w:ascii="Arial" w:hAnsi="Arial" w:cs="Arial"/>
          <w:sz w:val="24"/>
          <w:szCs w:val="24"/>
        </w:rPr>
        <w:t>.</w:t>
      </w:r>
      <w:r>
        <w:rPr>
          <w:rFonts w:ascii="Arial" w:hAnsi="Arial" w:cs="Arial"/>
          <w:sz w:val="24"/>
          <w:szCs w:val="24"/>
        </w:rPr>
        <w:t xml:space="preserve"> </w:t>
      </w:r>
      <w:r w:rsidR="00F07AFF">
        <w:rPr>
          <w:rFonts w:ascii="Arial" w:hAnsi="Arial" w:cs="Arial"/>
          <w:sz w:val="24"/>
          <w:szCs w:val="24"/>
        </w:rPr>
        <w:t xml:space="preserve">Und </w:t>
      </w:r>
      <w:r>
        <w:rPr>
          <w:rFonts w:ascii="Arial" w:hAnsi="Arial" w:cs="Arial"/>
          <w:sz w:val="24"/>
          <w:szCs w:val="24"/>
        </w:rPr>
        <w:t>im Norden</w:t>
      </w:r>
      <w:r w:rsidR="001C1D7D">
        <w:rPr>
          <w:rFonts w:ascii="Arial" w:hAnsi="Arial" w:cs="Arial"/>
          <w:sz w:val="24"/>
          <w:szCs w:val="24"/>
        </w:rPr>
        <w:t xml:space="preserve"> – Hambur</w:t>
      </w:r>
      <w:r w:rsidR="00E11175">
        <w:rPr>
          <w:rFonts w:ascii="Arial" w:hAnsi="Arial" w:cs="Arial"/>
          <w:sz w:val="24"/>
          <w:szCs w:val="24"/>
        </w:rPr>
        <w:t>g</w:t>
      </w:r>
      <w:r w:rsidR="001C1D7D">
        <w:rPr>
          <w:rFonts w:ascii="Arial" w:hAnsi="Arial" w:cs="Arial"/>
          <w:sz w:val="24"/>
          <w:szCs w:val="24"/>
        </w:rPr>
        <w:t xml:space="preserve"> bildet eine Ausnahme </w:t>
      </w:r>
      <w:r w:rsidR="00F07AFF">
        <w:rPr>
          <w:rFonts w:ascii="Arial" w:hAnsi="Arial" w:cs="Arial"/>
          <w:sz w:val="24"/>
          <w:szCs w:val="24"/>
        </w:rPr>
        <w:t>–</w:t>
      </w:r>
      <w:r>
        <w:rPr>
          <w:rFonts w:ascii="Arial" w:hAnsi="Arial" w:cs="Arial"/>
          <w:sz w:val="24"/>
          <w:szCs w:val="24"/>
        </w:rPr>
        <w:t xml:space="preserve"> </w:t>
      </w:r>
      <w:r w:rsidR="00F07AFF">
        <w:rPr>
          <w:rFonts w:ascii="Arial" w:hAnsi="Arial" w:cs="Arial"/>
          <w:sz w:val="24"/>
          <w:szCs w:val="24"/>
        </w:rPr>
        <w:t xml:space="preserve">ist es </w:t>
      </w:r>
      <w:r>
        <w:rPr>
          <w:rFonts w:ascii="Arial" w:hAnsi="Arial" w:cs="Arial"/>
          <w:sz w:val="24"/>
          <w:szCs w:val="24"/>
        </w:rPr>
        <w:t xml:space="preserve">niedriger als im Süden. </w:t>
      </w:r>
      <w:r w:rsidRPr="00B26082">
        <w:rPr>
          <w:rFonts w:ascii="Arial" w:hAnsi="Arial" w:cs="Arial"/>
          <w:sz w:val="24"/>
          <w:szCs w:val="24"/>
        </w:rPr>
        <w:t>Im Ergebnis wohnen die im Durchschnitt vermögensreichsten Senioren vor allem in Oberbayern und Schwaben, entlang des Neckar- und Rheintals in Baden-Württemberg sowie im südhessischen Rhein-Main</w:t>
      </w:r>
      <w:r w:rsidR="00E11175">
        <w:rPr>
          <w:rFonts w:ascii="Arial" w:hAnsi="Arial" w:cs="Arial"/>
          <w:sz w:val="24"/>
          <w:szCs w:val="24"/>
        </w:rPr>
        <w:t>-</w:t>
      </w:r>
      <w:r w:rsidRPr="00B26082">
        <w:rPr>
          <w:rFonts w:ascii="Arial" w:hAnsi="Arial" w:cs="Arial"/>
          <w:sz w:val="24"/>
          <w:szCs w:val="24"/>
        </w:rPr>
        <w:t xml:space="preserve">Gebiet. </w:t>
      </w:r>
      <w:r w:rsidR="003B7432">
        <w:rPr>
          <w:rFonts w:ascii="Arial" w:hAnsi="Arial" w:cs="Arial"/>
          <w:sz w:val="24"/>
          <w:szCs w:val="24"/>
        </w:rPr>
        <w:t xml:space="preserve">„Das Ost-West-Gefälle resultiert aus der Historie. Im </w:t>
      </w:r>
      <w:r w:rsidR="00075BF0">
        <w:rPr>
          <w:rFonts w:ascii="Arial" w:hAnsi="Arial" w:cs="Arial"/>
          <w:sz w:val="24"/>
          <w:szCs w:val="24"/>
        </w:rPr>
        <w:t>O</w:t>
      </w:r>
      <w:r w:rsidR="003B7432">
        <w:rPr>
          <w:rFonts w:ascii="Arial" w:hAnsi="Arial" w:cs="Arial"/>
          <w:sz w:val="24"/>
          <w:szCs w:val="24"/>
        </w:rPr>
        <w:t xml:space="preserve">sten </w:t>
      </w:r>
      <w:r w:rsidR="00075BF0">
        <w:rPr>
          <w:rFonts w:ascii="Arial" w:hAnsi="Arial" w:cs="Arial"/>
          <w:sz w:val="24"/>
          <w:szCs w:val="24"/>
        </w:rPr>
        <w:t>D</w:t>
      </w:r>
      <w:r w:rsidR="003B7432">
        <w:rPr>
          <w:rFonts w:ascii="Arial" w:hAnsi="Arial" w:cs="Arial"/>
          <w:sz w:val="24"/>
          <w:szCs w:val="24"/>
        </w:rPr>
        <w:t xml:space="preserve">eutschlands gibt es weniger Wohneigentümer. </w:t>
      </w:r>
      <w:r w:rsidR="00E11175">
        <w:rPr>
          <w:rFonts w:ascii="Arial" w:hAnsi="Arial" w:cs="Arial"/>
          <w:sz w:val="24"/>
          <w:szCs w:val="24"/>
        </w:rPr>
        <w:t xml:space="preserve">Die </w:t>
      </w:r>
      <w:r w:rsidR="003B7432">
        <w:rPr>
          <w:rFonts w:ascii="Arial" w:hAnsi="Arial" w:cs="Arial"/>
          <w:sz w:val="24"/>
          <w:szCs w:val="24"/>
        </w:rPr>
        <w:t xml:space="preserve">Diskrepanz zwischen Nord- und Süddeutschland </w:t>
      </w:r>
      <w:r w:rsidR="00E11175">
        <w:rPr>
          <w:rFonts w:ascii="Arial" w:hAnsi="Arial" w:cs="Arial"/>
          <w:sz w:val="24"/>
          <w:szCs w:val="24"/>
        </w:rPr>
        <w:t xml:space="preserve">lässt sich </w:t>
      </w:r>
      <w:r w:rsidR="004E2F5A">
        <w:rPr>
          <w:rFonts w:ascii="Arial" w:hAnsi="Arial" w:cs="Arial"/>
          <w:sz w:val="24"/>
          <w:szCs w:val="24"/>
        </w:rPr>
        <w:t xml:space="preserve">unter anderem </w:t>
      </w:r>
      <w:r w:rsidR="00E11175">
        <w:rPr>
          <w:rFonts w:ascii="Arial" w:hAnsi="Arial" w:cs="Arial"/>
          <w:sz w:val="24"/>
          <w:szCs w:val="24"/>
        </w:rPr>
        <w:t xml:space="preserve">durch höhere </w:t>
      </w:r>
      <w:r w:rsidR="003B7432">
        <w:rPr>
          <w:rFonts w:ascii="Arial" w:hAnsi="Arial" w:cs="Arial"/>
          <w:sz w:val="24"/>
          <w:szCs w:val="24"/>
        </w:rPr>
        <w:t>Immobilienpreise</w:t>
      </w:r>
      <w:r w:rsidR="004E2F5A">
        <w:rPr>
          <w:rFonts w:ascii="Arial" w:hAnsi="Arial" w:cs="Arial"/>
          <w:sz w:val="24"/>
          <w:szCs w:val="24"/>
        </w:rPr>
        <w:t xml:space="preserve"> und enorme Wertsteigerungen</w:t>
      </w:r>
      <w:r w:rsidR="003B7432">
        <w:rPr>
          <w:rFonts w:ascii="Arial" w:hAnsi="Arial" w:cs="Arial"/>
          <w:sz w:val="24"/>
          <w:szCs w:val="24"/>
        </w:rPr>
        <w:t xml:space="preserve"> im Süden Deutschlands </w:t>
      </w:r>
      <w:r w:rsidR="00E11175">
        <w:rPr>
          <w:rFonts w:ascii="Arial" w:hAnsi="Arial" w:cs="Arial"/>
          <w:sz w:val="24"/>
          <w:szCs w:val="24"/>
        </w:rPr>
        <w:t>erklären“, so Kirchhoff.</w:t>
      </w:r>
    </w:p>
    <w:p w14:paraId="2449882D" w14:textId="264B89F9" w:rsidR="004853FA" w:rsidRDefault="003B7432" w:rsidP="00E710E1">
      <w:pPr>
        <w:spacing w:line="360" w:lineRule="auto"/>
        <w:jc w:val="both"/>
        <w:rPr>
          <w:rFonts w:ascii="Arial" w:hAnsi="Arial" w:cs="Arial"/>
          <w:sz w:val="24"/>
          <w:szCs w:val="24"/>
        </w:rPr>
      </w:pPr>
      <w:r>
        <w:rPr>
          <w:rFonts w:ascii="Arial" w:hAnsi="Arial" w:cs="Arial"/>
          <w:sz w:val="24"/>
          <w:szCs w:val="24"/>
        </w:rPr>
        <w:t xml:space="preserve">Das Umland der Großstädte München und Frankfurt </w:t>
      </w:r>
      <w:r w:rsidR="00F07AFF">
        <w:rPr>
          <w:rFonts w:ascii="Arial" w:hAnsi="Arial" w:cs="Arial"/>
          <w:sz w:val="24"/>
          <w:szCs w:val="24"/>
        </w:rPr>
        <w:t xml:space="preserve">am Main </w:t>
      </w:r>
      <w:r>
        <w:rPr>
          <w:rFonts w:ascii="Arial" w:hAnsi="Arial" w:cs="Arial"/>
          <w:sz w:val="24"/>
          <w:szCs w:val="24"/>
        </w:rPr>
        <w:t xml:space="preserve">gehört zu den reichsten Seniorenregionen Deutschlands. </w:t>
      </w:r>
    </w:p>
    <w:p w14:paraId="1E2CE930" w14:textId="3A7451CF" w:rsidR="001C1D7D" w:rsidRDefault="001C1D7D" w:rsidP="001C1D7D">
      <w:pPr>
        <w:spacing w:line="360" w:lineRule="auto"/>
        <w:jc w:val="both"/>
        <w:rPr>
          <w:rFonts w:ascii="Arial" w:hAnsi="Arial" w:cs="Arial"/>
          <w:sz w:val="24"/>
          <w:szCs w:val="24"/>
        </w:rPr>
      </w:pPr>
      <w:r>
        <w:rPr>
          <w:rFonts w:ascii="Arial" w:hAnsi="Arial" w:cs="Arial"/>
          <w:sz w:val="24"/>
          <w:szCs w:val="24"/>
        </w:rPr>
        <w:t>Das Vermögen konzentriert sich in den wirtschaftsstarken Ballungsräumen sowie der kleinstädtischen Umgebung der Metropolen. Die Stadtkerne selbst sind nicht besonders vermögensreich</w:t>
      </w:r>
      <w:r w:rsidR="00075BF0">
        <w:rPr>
          <w:rFonts w:ascii="Arial" w:hAnsi="Arial" w:cs="Arial"/>
          <w:sz w:val="24"/>
          <w:szCs w:val="24"/>
        </w:rPr>
        <w:t>. S</w:t>
      </w:r>
      <w:r>
        <w:rPr>
          <w:rFonts w:ascii="Arial" w:hAnsi="Arial" w:cs="Arial"/>
          <w:sz w:val="24"/>
          <w:szCs w:val="24"/>
        </w:rPr>
        <w:t xml:space="preserve">o liegt die vermögensreichste Stadt Baden-Baden mit einem durchschnittlichen Seniorenvermögen von 406.000 Euro nur auf Platz 22 der deutschen </w:t>
      </w:r>
      <w:r w:rsidRPr="00D828A5">
        <w:rPr>
          <w:rFonts w:ascii="Arial" w:hAnsi="Arial" w:cs="Arial"/>
          <w:sz w:val="24"/>
          <w:szCs w:val="24"/>
        </w:rPr>
        <w:t>Kreise</w:t>
      </w:r>
      <w:r>
        <w:rPr>
          <w:rFonts w:ascii="Arial" w:hAnsi="Arial" w:cs="Arial"/>
          <w:sz w:val="24"/>
          <w:szCs w:val="24"/>
        </w:rPr>
        <w:t>, die Stadt München folgt gar auf Rang 62.</w:t>
      </w:r>
    </w:p>
    <w:p w14:paraId="3BFA9B13" w14:textId="3AF8D7D8" w:rsidR="001C1D7D" w:rsidRPr="00880B0F" w:rsidRDefault="001C1D7D" w:rsidP="001C1D7D">
      <w:pPr>
        <w:spacing w:line="360" w:lineRule="auto"/>
        <w:jc w:val="both"/>
        <w:rPr>
          <w:rFonts w:ascii="Arial" w:hAnsi="Arial" w:cs="Arial"/>
          <w:b/>
          <w:bCs/>
          <w:sz w:val="24"/>
          <w:szCs w:val="24"/>
        </w:rPr>
      </w:pPr>
      <w:r>
        <w:rPr>
          <w:rFonts w:ascii="Arial" w:hAnsi="Arial" w:cs="Arial"/>
          <w:b/>
          <w:bCs/>
          <w:sz w:val="24"/>
          <w:szCs w:val="24"/>
        </w:rPr>
        <w:t>Die reichsten Senioren leben in der Münch</w:t>
      </w:r>
      <w:r w:rsidR="00F07AFF">
        <w:rPr>
          <w:rFonts w:ascii="Arial" w:hAnsi="Arial" w:cs="Arial"/>
          <w:b/>
          <w:bCs/>
          <w:sz w:val="24"/>
          <w:szCs w:val="24"/>
        </w:rPr>
        <w:t>e</w:t>
      </w:r>
      <w:r>
        <w:rPr>
          <w:rFonts w:ascii="Arial" w:hAnsi="Arial" w:cs="Arial"/>
          <w:b/>
          <w:bCs/>
          <w:sz w:val="24"/>
          <w:szCs w:val="24"/>
        </w:rPr>
        <w:t>ner Umgebung</w:t>
      </w:r>
    </w:p>
    <w:p w14:paraId="181BEA11" w14:textId="671D30D1" w:rsidR="001C1D7D" w:rsidRDefault="001C1D7D" w:rsidP="001C1D7D">
      <w:pPr>
        <w:spacing w:line="360" w:lineRule="auto"/>
        <w:jc w:val="both"/>
        <w:rPr>
          <w:rFonts w:ascii="Arial" w:hAnsi="Arial" w:cs="Arial"/>
          <w:sz w:val="24"/>
          <w:szCs w:val="24"/>
        </w:rPr>
      </w:pPr>
      <w:r>
        <w:rPr>
          <w:rFonts w:ascii="Arial" w:hAnsi="Arial" w:cs="Arial"/>
          <w:sz w:val="24"/>
          <w:szCs w:val="24"/>
        </w:rPr>
        <w:t xml:space="preserve">Das Umland Münchens ist hingegen die reichste Seniorenregion. Die Landkreise Starnberg (785.000 Euro), Miesbach (645.000 Euro), München (616.000 Euro), Ebersberg (535.000 Euro) und Bad-Tölz Wolfratshausen (507.000 Euro) weisen mit Abstand die höchsten Gesamtvermögen Deutschlands auf. Die reichsten Landkreise Ostdeutschlands Potsdam-Mittelmarkt (146.000 Euro), Weimarer Land (135.000 Euro) und der Landkreis Leipzig (132.000 Euro) weisen ein im Vergleich überschaubares </w:t>
      </w:r>
      <w:proofErr w:type="spellStart"/>
      <w:r>
        <w:rPr>
          <w:rFonts w:ascii="Arial" w:hAnsi="Arial" w:cs="Arial"/>
          <w:sz w:val="24"/>
          <w:szCs w:val="24"/>
        </w:rPr>
        <w:t>Dur</w:t>
      </w:r>
      <w:r w:rsidRPr="00B120B8">
        <w:rPr>
          <w:rFonts w:ascii="Arial" w:hAnsi="Arial" w:cs="Arial"/>
          <w:strike/>
          <w:color w:val="FF0000"/>
          <w:sz w:val="24"/>
          <w:szCs w:val="24"/>
        </w:rPr>
        <w:t>s</w:t>
      </w:r>
      <w:r>
        <w:rPr>
          <w:rFonts w:ascii="Arial" w:hAnsi="Arial" w:cs="Arial"/>
          <w:sz w:val="24"/>
          <w:szCs w:val="24"/>
        </w:rPr>
        <w:t>chschnittsvermögen</w:t>
      </w:r>
      <w:proofErr w:type="spellEnd"/>
      <w:r>
        <w:rPr>
          <w:rFonts w:ascii="Arial" w:hAnsi="Arial" w:cs="Arial"/>
          <w:sz w:val="24"/>
          <w:szCs w:val="24"/>
        </w:rPr>
        <w:t xml:space="preserve"> auf. Auch die ärmsten Seniorenregionen finden sich in Ostdeutschland. So liegen die Senioren in Frankfurt an der Oder (64.000 Euro), in Mansfeld-Südharz (62.000 Euro) und der Stadt Schwerin (60.000 Euro) am Ende der Rangfolge. </w:t>
      </w:r>
      <w:r w:rsidR="004E2F5A">
        <w:rPr>
          <w:rFonts w:ascii="Arial" w:hAnsi="Arial" w:cs="Arial"/>
          <w:sz w:val="24"/>
          <w:szCs w:val="24"/>
        </w:rPr>
        <w:t>in den westlichen Bundesländern</w:t>
      </w:r>
      <w:r>
        <w:rPr>
          <w:rFonts w:ascii="Arial" w:hAnsi="Arial" w:cs="Arial"/>
          <w:sz w:val="24"/>
          <w:szCs w:val="24"/>
        </w:rPr>
        <w:t xml:space="preserve"> sind </w:t>
      </w:r>
      <w:r w:rsidR="004E2F5A">
        <w:rPr>
          <w:rFonts w:ascii="Arial" w:hAnsi="Arial" w:cs="Arial"/>
          <w:sz w:val="24"/>
          <w:szCs w:val="24"/>
        </w:rPr>
        <w:t xml:space="preserve">es </w:t>
      </w:r>
      <w:r>
        <w:rPr>
          <w:rFonts w:ascii="Arial" w:hAnsi="Arial" w:cs="Arial"/>
          <w:sz w:val="24"/>
          <w:szCs w:val="24"/>
        </w:rPr>
        <w:t xml:space="preserve">die </w:t>
      </w:r>
      <w:r w:rsidR="00F07AFF">
        <w:rPr>
          <w:rFonts w:ascii="Arial" w:hAnsi="Arial" w:cs="Arial"/>
          <w:sz w:val="24"/>
          <w:szCs w:val="24"/>
        </w:rPr>
        <w:t xml:space="preserve">norddeutschen </w:t>
      </w:r>
      <w:r>
        <w:rPr>
          <w:rFonts w:ascii="Arial" w:hAnsi="Arial" w:cs="Arial"/>
          <w:sz w:val="24"/>
          <w:szCs w:val="24"/>
        </w:rPr>
        <w:t>Städte Flensburg (93.000 Euro) und Kiel (94.000 Euro).</w:t>
      </w:r>
    </w:p>
    <w:p w14:paraId="01EF5091" w14:textId="77777777" w:rsidR="001C1D7D" w:rsidRDefault="001C1D7D" w:rsidP="001C1D7D">
      <w:pPr>
        <w:spacing w:line="360" w:lineRule="auto"/>
        <w:jc w:val="both"/>
        <w:rPr>
          <w:rFonts w:ascii="Arial" w:hAnsi="Arial" w:cs="Arial"/>
          <w:b/>
          <w:bCs/>
          <w:sz w:val="24"/>
          <w:szCs w:val="24"/>
        </w:rPr>
      </w:pPr>
      <w:r w:rsidRPr="00B57347">
        <w:rPr>
          <w:rFonts w:ascii="Arial" w:hAnsi="Arial" w:cs="Arial"/>
          <w:b/>
          <w:bCs/>
          <w:sz w:val="24"/>
          <w:szCs w:val="24"/>
        </w:rPr>
        <w:t xml:space="preserve">Die Großstädte liegen beim </w:t>
      </w:r>
      <w:r>
        <w:rPr>
          <w:rFonts w:ascii="Arial" w:hAnsi="Arial" w:cs="Arial"/>
          <w:b/>
          <w:bCs/>
          <w:sz w:val="24"/>
          <w:szCs w:val="24"/>
        </w:rPr>
        <w:t>Senioren-</w:t>
      </w:r>
      <w:r w:rsidRPr="00B57347">
        <w:rPr>
          <w:rFonts w:ascii="Arial" w:hAnsi="Arial" w:cs="Arial"/>
          <w:b/>
          <w:bCs/>
          <w:sz w:val="24"/>
          <w:szCs w:val="24"/>
        </w:rPr>
        <w:t>Einkommen hinter den Kleinstädten</w:t>
      </w:r>
    </w:p>
    <w:p w14:paraId="54F27B9A" w14:textId="73F741A3" w:rsidR="001C1D7D" w:rsidRDefault="001135DA" w:rsidP="001C1D7D">
      <w:pPr>
        <w:spacing w:line="360" w:lineRule="auto"/>
        <w:jc w:val="both"/>
        <w:rPr>
          <w:rFonts w:ascii="Arial" w:hAnsi="Arial" w:cs="Arial"/>
          <w:sz w:val="24"/>
          <w:szCs w:val="24"/>
        </w:rPr>
      </w:pPr>
      <w:r>
        <w:rPr>
          <w:rFonts w:ascii="Arial" w:hAnsi="Arial" w:cs="Arial"/>
          <w:sz w:val="24"/>
          <w:szCs w:val="24"/>
        </w:rPr>
        <w:t xml:space="preserve">Auch das Senioreneinkommen weist ein Süd-Nord, West-Ost und Land-Stadt-Gefälle auf. Das Umland der Großstädte München und Frankfurt gehört zu den reichsten Seniorenregionen Deutschlands. Die Landkreise Starnberg (4.600 Euro / Monat), der Hochtaunuskreis (4.400 Euro / Monat) und der Landkreis München (4.000 Euro / Monat) weisen die höchsten monatlichen Haushaltsnettoeinkommen auf. </w:t>
      </w:r>
      <w:r w:rsidR="001C1D7D">
        <w:rPr>
          <w:rFonts w:ascii="Arial" w:hAnsi="Arial" w:cs="Arial"/>
          <w:sz w:val="24"/>
          <w:szCs w:val="24"/>
        </w:rPr>
        <w:t xml:space="preserve">Abgeschlagen liegen dagegen die Kernstädte München (3.200 Euro/Monat) und Frankfurt </w:t>
      </w:r>
      <w:r w:rsidR="00F07AFF">
        <w:rPr>
          <w:rFonts w:ascii="Arial" w:hAnsi="Arial" w:cs="Arial"/>
          <w:sz w:val="24"/>
          <w:szCs w:val="24"/>
        </w:rPr>
        <w:t xml:space="preserve">am Main </w:t>
      </w:r>
      <w:r w:rsidR="001C1D7D">
        <w:rPr>
          <w:rFonts w:ascii="Arial" w:hAnsi="Arial" w:cs="Arial"/>
          <w:sz w:val="24"/>
          <w:szCs w:val="24"/>
        </w:rPr>
        <w:t>(2.300 Euro/Monat) auf Platz 93 und 330 zwischen Oldenburg und Esslingen beziehungsweise Weiden in der Oberpfalz und Nordhausen.</w:t>
      </w:r>
    </w:p>
    <w:p w14:paraId="757CB43C" w14:textId="77777777" w:rsidR="001C1D7D" w:rsidRDefault="001C1D7D" w:rsidP="001C1D7D">
      <w:pPr>
        <w:spacing w:line="360" w:lineRule="auto"/>
        <w:jc w:val="both"/>
        <w:rPr>
          <w:rFonts w:ascii="Arial" w:hAnsi="Arial" w:cs="Arial"/>
          <w:b/>
          <w:bCs/>
          <w:sz w:val="24"/>
          <w:szCs w:val="24"/>
        </w:rPr>
      </w:pPr>
      <w:r>
        <w:rPr>
          <w:rFonts w:ascii="Arial" w:hAnsi="Arial" w:cs="Arial"/>
          <w:b/>
          <w:bCs/>
          <w:sz w:val="24"/>
          <w:szCs w:val="24"/>
        </w:rPr>
        <w:t>Bremerhaven und Kaiserslautern einkommensschwächste Städte</w:t>
      </w:r>
    </w:p>
    <w:p w14:paraId="52ECFBEA" w14:textId="35AF7F1C" w:rsidR="001C1D7D" w:rsidRDefault="001C1D7D" w:rsidP="001C1D7D">
      <w:pPr>
        <w:spacing w:line="360" w:lineRule="auto"/>
        <w:jc w:val="both"/>
        <w:rPr>
          <w:rFonts w:ascii="Arial" w:hAnsi="Arial" w:cs="Arial"/>
          <w:sz w:val="24"/>
          <w:szCs w:val="24"/>
        </w:rPr>
      </w:pPr>
      <w:r>
        <w:rPr>
          <w:rFonts w:ascii="Arial" w:hAnsi="Arial" w:cs="Arial"/>
          <w:sz w:val="24"/>
          <w:szCs w:val="24"/>
        </w:rPr>
        <w:t xml:space="preserve">Die niedrigsten Einkommen erzielen Seniorenhaushalte im Durchschnitt in altindustriellen westdeutschen Städten. Flensburg (1.700 Euro/Monat), </w:t>
      </w:r>
      <w:r w:rsidR="002B1D59" w:rsidRPr="00595647">
        <w:rPr>
          <w:rFonts w:ascii="Arial" w:hAnsi="Arial" w:cs="Arial"/>
          <w:sz w:val="24"/>
          <w:szCs w:val="24"/>
        </w:rPr>
        <w:t xml:space="preserve">Kaiserslautern </w:t>
      </w:r>
      <w:r>
        <w:rPr>
          <w:rFonts w:ascii="Arial" w:hAnsi="Arial" w:cs="Arial"/>
          <w:sz w:val="24"/>
          <w:szCs w:val="24"/>
        </w:rPr>
        <w:t>(1.600 Euro/Monat) und Bremerhaven (1.500 Euro/Monat) liegen sogar noch hinter den einkommensschwächsten ostdeutschen Städten Leipzig und Frankfurt an der Oder (1.800 Euro/Monat) sowie Rostock (1.700 Euro/Monat)</w:t>
      </w:r>
      <w:r w:rsidR="00075BF0">
        <w:rPr>
          <w:rFonts w:ascii="Arial" w:hAnsi="Arial" w:cs="Arial"/>
          <w:sz w:val="24"/>
          <w:szCs w:val="24"/>
        </w:rPr>
        <w:t xml:space="preserve">. </w:t>
      </w:r>
      <w:r>
        <w:rPr>
          <w:rFonts w:ascii="Arial" w:hAnsi="Arial" w:cs="Arial"/>
          <w:sz w:val="24"/>
          <w:szCs w:val="24"/>
        </w:rPr>
        <w:t>Im Durchschnitt beträgt das Haushaltsnettoeinkommen deutscher Senioren rund 2.800 Euro monatlich.</w:t>
      </w:r>
    </w:p>
    <w:p w14:paraId="6941AC47" w14:textId="4DFAFEA4" w:rsidR="00075BF0" w:rsidRDefault="00075BF0" w:rsidP="00075BF0">
      <w:pPr>
        <w:spacing w:line="360" w:lineRule="auto"/>
        <w:jc w:val="both"/>
        <w:rPr>
          <w:rFonts w:ascii="Arial" w:hAnsi="Arial" w:cs="Arial"/>
          <w:sz w:val="24"/>
          <w:szCs w:val="24"/>
        </w:rPr>
      </w:pPr>
      <w:r>
        <w:rPr>
          <w:rFonts w:ascii="Arial" w:hAnsi="Arial" w:cs="Arial"/>
          <w:sz w:val="24"/>
          <w:szCs w:val="24"/>
        </w:rPr>
        <w:t xml:space="preserve">Im Vergleich zu Senioren ohne Wohneigentum verfügen Immobilienbesitzer über ein rund </w:t>
      </w:r>
      <w:r w:rsidR="00F07AFF">
        <w:rPr>
          <w:rFonts w:ascii="Arial" w:hAnsi="Arial" w:cs="Arial"/>
          <w:sz w:val="24"/>
          <w:szCs w:val="24"/>
        </w:rPr>
        <w:t>zehn</w:t>
      </w:r>
      <w:r>
        <w:rPr>
          <w:rFonts w:ascii="Arial" w:hAnsi="Arial" w:cs="Arial"/>
          <w:sz w:val="24"/>
          <w:szCs w:val="24"/>
        </w:rPr>
        <w:t>mal höheres Gesamtvermögen. Dieses liegt bei Senioren im Du</w:t>
      </w:r>
      <w:r w:rsidR="00644CCB" w:rsidRPr="00644CCB">
        <w:rPr>
          <w:rFonts w:ascii="Arial" w:hAnsi="Arial" w:cs="Arial"/>
          <w:color w:val="FF0000"/>
          <w:sz w:val="24"/>
          <w:szCs w:val="24"/>
        </w:rPr>
        <w:t>r</w:t>
      </w:r>
      <w:r>
        <w:rPr>
          <w:rFonts w:ascii="Arial" w:hAnsi="Arial" w:cs="Arial"/>
          <w:sz w:val="24"/>
          <w:szCs w:val="24"/>
        </w:rPr>
        <w:t xml:space="preserve">chschnitt bei 211.000 Euro, bei Wohnimmobilienbesitzern dagegen bei rund 385.000 Euro. 270.000 Euro entfallen in diesem Fall </w:t>
      </w:r>
      <w:proofErr w:type="gramStart"/>
      <w:r>
        <w:rPr>
          <w:rFonts w:ascii="Arial" w:hAnsi="Arial" w:cs="Arial"/>
          <w:sz w:val="24"/>
          <w:szCs w:val="24"/>
        </w:rPr>
        <w:t>alleine</w:t>
      </w:r>
      <w:proofErr w:type="gramEnd"/>
      <w:r>
        <w:rPr>
          <w:rFonts w:ascii="Arial" w:hAnsi="Arial" w:cs="Arial"/>
          <w:sz w:val="24"/>
          <w:szCs w:val="24"/>
        </w:rPr>
        <w:t xml:space="preserve"> auf das Immobilienvermögen. Das Immobilienvermögen beträgt damit auch ein </w:t>
      </w:r>
      <w:r w:rsidR="002C73D8">
        <w:rPr>
          <w:rFonts w:ascii="Arial" w:hAnsi="Arial" w:cs="Arial"/>
          <w:sz w:val="24"/>
          <w:szCs w:val="24"/>
        </w:rPr>
        <w:t xml:space="preserve">Vielfaches </w:t>
      </w:r>
      <w:r>
        <w:rPr>
          <w:rFonts w:ascii="Arial" w:hAnsi="Arial" w:cs="Arial"/>
          <w:sz w:val="24"/>
          <w:szCs w:val="24"/>
        </w:rPr>
        <w:t>des durchschnittlichen Seniorengeldvermögens von 76.000 Euro.</w:t>
      </w:r>
    </w:p>
    <w:p w14:paraId="219AF5DA" w14:textId="77777777" w:rsidR="004853FA" w:rsidRDefault="004853FA" w:rsidP="00E710E1">
      <w:pPr>
        <w:spacing w:line="360" w:lineRule="auto"/>
        <w:jc w:val="both"/>
        <w:rPr>
          <w:rFonts w:ascii="Arial" w:hAnsi="Arial" w:cs="Arial"/>
          <w:sz w:val="24"/>
          <w:szCs w:val="24"/>
          <w:highlight w:val="yellow"/>
        </w:rPr>
      </w:pPr>
    </w:p>
    <w:p w14:paraId="2EBA56E1" w14:textId="77777777" w:rsidR="00CD74C9" w:rsidRPr="00AE5B4E" w:rsidRDefault="00CD74C9" w:rsidP="00CD74C9">
      <w:pPr>
        <w:spacing w:after="0" w:line="360" w:lineRule="auto"/>
        <w:jc w:val="both"/>
        <w:rPr>
          <w:rFonts w:ascii="Arial" w:hAnsi="Arial" w:cs="Arial"/>
          <w:b/>
          <w:sz w:val="20"/>
          <w:szCs w:val="20"/>
        </w:rPr>
      </w:pPr>
      <w:r w:rsidRPr="00AE5B4E">
        <w:rPr>
          <w:rFonts w:ascii="Arial" w:hAnsi="Arial" w:cs="Arial"/>
          <w:b/>
          <w:sz w:val="20"/>
          <w:szCs w:val="20"/>
        </w:rPr>
        <w:t>Über die Deutsche Teilkauf</w:t>
      </w:r>
    </w:p>
    <w:p w14:paraId="3DA3BC79" w14:textId="2F7D878C" w:rsidR="00CD74C9" w:rsidRPr="00AE5B4E" w:rsidRDefault="00CD74C9" w:rsidP="00CD74C9">
      <w:pPr>
        <w:spacing w:after="0" w:line="360" w:lineRule="auto"/>
        <w:rPr>
          <w:rStyle w:val="Hyperlink"/>
          <w:rFonts w:ascii="Arial" w:hAnsi="Arial" w:cs="Arial"/>
          <w:bCs/>
          <w:color w:val="auto"/>
          <w:sz w:val="20"/>
          <w:szCs w:val="20"/>
          <w:u w:val="none"/>
        </w:rPr>
      </w:pPr>
      <w:r w:rsidRPr="00AE5B4E">
        <w:rPr>
          <w:rStyle w:val="Hyperlink"/>
          <w:rFonts w:ascii="Arial" w:hAnsi="Arial" w:cs="Arial"/>
          <w:bCs/>
          <w:color w:val="auto"/>
          <w:sz w:val="20"/>
          <w:szCs w:val="20"/>
          <w:u w:val="none"/>
        </w:rPr>
        <w:t xml:space="preserve">Die Deutsche Teilkauf </w:t>
      </w:r>
      <w:r>
        <w:rPr>
          <w:rStyle w:val="Hyperlink"/>
          <w:rFonts w:ascii="Arial" w:hAnsi="Arial" w:cs="Arial"/>
          <w:bCs/>
          <w:color w:val="auto"/>
          <w:sz w:val="20"/>
          <w:szCs w:val="20"/>
          <w:u w:val="none"/>
        </w:rPr>
        <w:t>GmbH</w:t>
      </w:r>
      <w:r w:rsidRPr="00AE5B4E">
        <w:rPr>
          <w:rStyle w:val="Hyperlink"/>
          <w:rFonts w:ascii="Arial" w:hAnsi="Arial" w:cs="Arial"/>
          <w:bCs/>
          <w:color w:val="auto"/>
          <w:sz w:val="20"/>
          <w:szCs w:val="20"/>
          <w:u w:val="none"/>
        </w:rPr>
        <w:t xml:space="preserve"> wurde 2020 mit dem Ziel gegründet</w:t>
      </w:r>
      <w:r>
        <w:rPr>
          <w:rStyle w:val="Hyperlink"/>
          <w:rFonts w:ascii="Arial" w:hAnsi="Arial" w:cs="Arial"/>
          <w:bCs/>
          <w:color w:val="auto"/>
          <w:sz w:val="20"/>
          <w:szCs w:val="20"/>
          <w:u w:val="none"/>
        </w:rPr>
        <w:t>,</w:t>
      </w:r>
      <w:r w:rsidRPr="00AE5B4E">
        <w:rPr>
          <w:rStyle w:val="Hyperlink"/>
          <w:rFonts w:ascii="Arial" w:hAnsi="Arial" w:cs="Arial"/>
          <w:bCs/>
          <w:color w:val="auto"/>
          <w:sz w:val="20"/>
          <w:szCs w:val="20"/>
          <w:u w:val="none"/>
        </w:rPr>
        <w:t xml:space="preserve"> Hauseigentümern im Ruhestand finanzielle Freiheit zu ermöglichen. Dank des </w:t>
      </w:r>
      <w:r w:rsidR="004E2F5A">
        <w:rPr>
          <w:rStyle w:val="Hyperlink"/>
          <w:rFonts w:ascii="Arial" w:hAnsi="Arial" w:cs="Arial"/>
          <w:bCs/>
          <w:color w:val="auto"/>
          <w:sz w:val="20"/>
          <w:szCs w:val="20"/>
          <w:u w:val="none"/>
        </w:rPr>
        <w:t xml:space="preserve">verbraucherfreundlichen </w:t>
      </w:r>
      <w:r w:rsidRPr="00AE5B4E">
        <w:rPr>
          <w:rStyle w:val="Hyperlink"/>
          <w:rFonts w:ascii="Arial" w:hAnsi="Arial" w:cs="Arial"/>
          <w:bCs/>
          <w:color w:val="auto"/>
          <w:sz w:val="20"/>
          <w:szCs w:val="20"/>
          <w:u w:val="none"/>
        </w:rPr>
        <w:t>Teilverkauf</w:t>
      </w:r>
      <w:r w:rsidR="00BA4CAA">
        <w:rPr>
          <w:rStyle w:val="Hyperlink"/>
          <w:rFonts w:ascii="Arial" w:hAnsi="Arial" w:cs="Arial"/>
          <w:bCs/>
          <w:color w:val="auto"/>
          <w:sz w:val="20"/>
          <w:szCs w:val="20"/>
          <w:u w:val="none"/>
        </w:rPr>
        <w:t>s</w:t>
      </w:r>
      <w:r w:rsidRPr="00AE5B4E">
        <w:rPr>
          <w:rStyle w:val="Hyperlink"/>
          <w:rFonts w:ascii="Arial" w:hAnsi="Arial" w:cs="Arial"/>
          <w:bCs/>
          <w:color w:val="auto"/>
          <w:sz w:val="20"/>
          <w:szCs w:val="20"/>
          <w:u w:val="none"/>
        </w:rPr>
        <w:t xml:space="preserve">modells der Deutschen </w:t>
      </w:r>
      <w:proofErr w:type="spellStart"/>
      <w:r w:rsidRPr="00AE5B4E">
        <w:rPr>
          <w:rStyle w:val="Hyperlink"/>
          <w:rFonts w:ascii="Arial" w:hAnsi="Arial" w:cs="Arial"/>
          <w:bCs/>
          <w:color w:val="auto"/>
          <w:sz w:val="20"/>
          <w:szCs w:val="20"/>
          <w:u w:val="none"/>
        </w:rPr>
        <w:t>Teilkauf</w:t>
      </w:r>
      <w:proofErr w:type="spellEnd"/>
      <w:r w:rsidRPr="00AE5B4E">
        <w:rPr>
          <w:rStyle w:val="Hyperlink"/>
          <w:rFonts w:ascii="Arial" w:hAnsi="Arial" w:cs="Arial"/>
          <w:bCs/>
          <w:color w:val="auto"/>
          <w:sz w:val="20"/>
          <w:szCs w:val="20"/>
          <w:u w:val="none"/>
        </w:rPr>
        <w:t xml:space="preserve"> können Hausbesitzer einen Teil </w:t>
      </w:r>
      <w:r>
        <w:rPr>
          <w:rStyle w:val="Hyperlink"/>
          <w:rFonts w:ascii="Arial" w:hAnsi="Arial" w:cs="Arial"/>
          <w:bCs/>
          <w:color w:val="auto"/>
          <w:sz w:val="20"/>
          <w:szCs w:val="20"/>
          <w:u w:val="none"/>
        </w:rPr>
        <w:t>i</w:t>
      </w:r>
      <w:r w:rsidRPr="00AE5B4E">
        <w:rPr>
          <w:rStyle w:val="Hyperlink"/>
          <w:rFonts w:ascii="Arial" w:hAnsi="Arial" w:cs="Arial"/>
          <w:bCs/>
          <w:color w:val="auto"/>
          <w:sz w:val="20"/>
          <w:szCs w:val="20"/>
          <w:u w:val="none"/>
        </w:rPr>
        <w:t>hres Immobilienvermögens in Bargeld umwandeln und trotzdem ohne Einschränkungen auf Basis des deutschen Nießbrauchrechts in der Immobilie wohnen bleiben. Die Gründer und Mitarbeiter der Deutschen Teilkauf blicken auf mehrjährige Erfahrung in der Immobilien- und Investmentbranche zurück und waren</w:t>
      </w:r>
      <w:r>
        <w:rPr>
          <w:rStyle w:val="Hyperlink"/>
          <w:rFonts w:ascii="Arial" w:hAnsi="Arial" w:cs="Arial"/>
          <w:bCs/>
          <w:color w:val="auto"/>
          <w:sz w:val="20"/>
          <w:szCs w:val="20"/>
          <w:u w:val="none"/>
        </w:rPr>
        <w:t xml:space="preserve"> zuvor</w:t>
      </w:r>
      <w:r w:rsidRPr="00AE5B4E">
        <w:rPr>
          <w:rStyle w:val="Hyperlink"/>
          <w:rFonts w:ascii="Arial" w:hAnsi="Arial" w:cs="Arial"/>
          <w:bCs/>
          <w:color w:val="auto"/>
          <w:sz w:val="20"/>
          <w:szCs w:val="20"/>
          <w:u w:val="none"/>
        </w:rPr>
        <w:t xml:space="preserve"> an der Gründung mehrerer erfolgreicher Unternehmen beteiligt.</w:t>
      </w:r>
      <w:r>
        <w:rPr>
          <w:rStyle w:val="Hyperlink"/>
          <w:rFonts w:ascii="Arial" w:hAnsi="Arial" w:cs="Arial"/>
          <w:bCs/>
          <w:color w:val="auto"/>
          <w:sz w:val="20"/>
          <w:szCs w:val="20"/>
          <w:u w:val="none"/>
        </w:rPr>
        <w:t xml:space="preserve"> </w:t>
      </w:r>
      <w:r w:rsidRPr="00AE5B4E">
        <w:rPr>
          <w:rStyle w:val="Hyperlink"/>
          <w:rFonts w:ascii="Arial" w:hAnsi="Arial" w:cs="Arial"/>
          <w:bCs/>
          <w:color w:val="auto"/>
          <w:sz w:val="20"/>
          <w:szCs w:val="20"/>
          <w:u w:val="none"/>
        </w:rPr>
        <w:t xml:space="preserve">Weitere Informationen zum Teilverkauf und der Deutschen Teilkauf finden Sie unter: </w:t>
      </w:r>
      <w:hyperlink r:id="rId11" w:history="1">
        <w:r>
          <w:rPr>
            <w:rStyle w:val="Hyperlink"/>
            <w:rFonts w:ascii="Arial" w:hAnsi="Arial" w:cs="Arial"/>
            <w:bCs/>
            <w:sz w:val="20"/>
            <w:szCs w:val="20"/>
          </w:rPr>
          <w:t>d</w:t>
        </w:r>
        <w:r w:rsidRPr="00AE5B4E">
          <w:rPr>
            <w:rStyle w:val="Hyperlink"/>
            <w:rFonts w:ascii="Arial" w:hAnsi="Arial" w:cs="Arial"/>
            <w:bCs/>
            <w:sz w:val="20"/>
            <w:szCs w:val="20"/>
          </w:rPr>
          <w:t>eutsche-</w:t>
        </w:r>
        <w:r>
          <w:rPr>
            <w:rStyle w:val="Hyperlink"/>
            <w:rFonts w:ascii="Arial" w:hAnsi="Arial" w:cs="Arial"/>
            <w:bCs/>
            <w:sz w:val="20"/>
            <w:szCs w:val="20"/>
          </w:rPr>
          <w:t>t</w:t>
        </w:r>
        <w:r w:rsidRPr="00AE5B4E">
          <w:rPr>
            <w:rStyle w:val="Hyperlink"/>
            <w:rFonts w:ascii="Arial" w:hAnsi="Arial" w:cs="Arial"/>
            <w:bCs/>
            <w:sz w:val="20"/>
            <w:szCs w:val="20"/>
          </w:rPr>
          <w:t>eilkauf.de</w:t>
        </w:r>
      </w:hyperlink>
    </w:p>
    <w:p w14:paraId="01A19D0B" w14:textId="77777777" w:rsidR="00AE5B4E" w:rsidRDefault="00AE5B4E" w:rsidP="001A5125">
      <w:pPr>
        <w:spacing w:after="0" w:line="360" w:lineRule="auto"/>
        <w:rPr>
          <w:rStyle w:val="Hyperlink"/>
          <w:rFonts w:ascii="Arial" w:hAnsi="Arial" w:cs="Arial"/>
          <w:b/>
          <w:sz w:val="20"/>
          <w:szCs w:val="20"/>
        </w:rPr>
      </w:pPr>
    </w:p>
    <w:p w14:paraId="52819E0C" w14:textId="31CF872A" w:rsidR="004C2EDE" w:rsidRDefault="008425CF" w:rsidP="009F3AC0">
      <w:pPr>
        <w:spacing w:after="0" w:line="360" w:lineRule="auto"/>
        <w:rPr>
          <w:rFonts w:ascii="Arial" w:hAnsi="Arial" w:cs="Arial"/>
          <w:sz w:val="20"/>
          <w:szCs w:val="20"/>
        </w:rPr>
      </w:pPr>
      <w:r w:rsidRPr="00CB3661">
        <w:rPr>
          <w:rFonts w:ascii="Arial" w:hAnsi="Arial" w:cs="Arial"/>
          <w:b/>
          <w:sz w:val="20"/>
          <w:szCs w:val="20"/>
        </w:rPr>
        <w:t>Pressekontakt:</w:t>
      </w:r>
      <w:r w:rsidR="009727C3">
        <w:rPr>
          <w:rFonts w:ascii="Arial" w:hAnsi="Arial" w:cs="Arial"/>
          <w:b/>
          <w:sz w:val="20"/>
          <w:szCs w:val="20"/>
        </w:rPr>
        <w:br/>
      </w:r>
      <w:r w:rsidR="00D0171F">
        <w:rPr>
          <w:rFonts w:ascii="Arial" w:hAnsi="Arial" w:cs="Arial"/>
          <w:sz w:val="20"/>
          <w:szCs w:val="20"/>
        </w:rPr>
        <w:t>Jasper Radü</w:t>
      </w:r>
      <w:r w:rsidR="009727C3">
        <w:rPr>
          <w:rFonts w:ascii="Arial" w:hAnsi="Arial" w:cs="Arial"/>
          <w:sz w:val="20"/>
          <w:szCs w:val="20"/>
        </w:rPr>
        <w:br/>
      </w:r>
      <w:r w:rsidR="00A70ECF" w:rsidRPr="009727C3">
        <w:rPr>
          <w:rFonts w:ascii="Arial" w:hAnsi="Arial" w:cs="Arial"/>
          <w:sz w:val="20"/>
          <w:szCs w:val="20"/>
        </w:rPr>
        <w:t>PB3C GmbH</w:t>
      </w:r>
      <w:r w:rsidR="009727C3" w:rsidRPr="009727C3">
        <w:rPr>
          <w:rFonts w:ascii="Arial" w:hAnsi="Arial" w:cs="Arial"/>
          <w:sz w:val="20"/>
          <w:szCs w:val="20"/>
        </w:rPr>
        <w:br/>
      </w:r>
      <w:r w:rsidR="00A70ECF" w:rsidRPr="009727C3">
        <w:rPr>
          <w:rFonts w:ascii="Arial" w:hAnsi="Arial" w:cs="Arial"/>
          <w:sz w:val="20"/>
          <w:szCs w:val="20"/>
        </w:rPr>
        <w:t xml:space="preserve">Tel.: </w:t>
      </w:r>
      <w:hyperlink r:id="rId12" w:history="1">
        <w:r w:rsidR="00D0171F" w:rsidRPr="00D0171F">
          <w:rPr>
            <w:rFonts w:ascii="Arial" w:hAnsi="Arial" w:cs="Arial"/>
            <w:sz w:val="20"/>
            <w:szCs w:val="20"/>
          </w:rPr>
          <w:t>+49 40 54 09 08 421</w:t>
        </w:r>
      </w:hyperlink>
    </w:p>
    <w:p w14:paraId="51991184" w14:textId="7DC5DC66" w:rsidR="009727C3" w:rsidRDefault="00EE3094" w:rsidP="009F3AC0">
      <w:pPr>
        <w:spacing w:after="0" w:line="360" w:lineRule="auto"/>
        <w:rPr>
          <w:rStyle w:val="Hyperlink"/>
          <w:rFonts w:ascii="Arial" w:hAnsi="Arial"/>
          <w:sz w:val="20"/>
          <w:szCs w:val="20"/>
        </w:rPr>
      </w:pPr>
      <w:hyperlink r:id="rId13" w:history="1">
        <w:r w:rsidR="00D0171F" w:rsidRPr="00B47B7B">
          <w:rPr>
            <w:rStyle w:val="Hyperlink"/>
            <w:rFonts w:ascii="Arial" w:hAnsi="Arial"/>
            <w:sz w:val="20"/>
            <w:szCs w:val="20"/>
          </w:rPr>
          <w:t>radue@pb3c.com</w:t>
        </w:r>
      </w:hyperlink>
    </w:p>
    <w:p w14:paraId="2AA52D64" w14:textId="1DCB2461" w:rsidR="004E2F5A" w:rsidRDefault="004E2F5A" w:rsidP="009F3AC0">
      <w:pPr>
        <w:spacing w:after="0" w:line="360" w:lineRule="auto"/>
        <w:rPr>
          <w:rStyle w:val="Hyperlink"/>
          <w:rFonts w:ascii="Arial" w:hAnsi="Arial"/>
          <w:sz w:val="20"/>
          <w:szCs w:val="20"/>
        </w:rPr>
      </w:pPr>
    </w:p>
    <w:p w14:paraId="153F68EB" w14:textId="6222BE24" w:rsidR="004E2F5A" w:rsidRPr="004E2F5A" w:rsidRDefault="004E2F5A" w:rsidP="009F3AC0">
      <w:pPr>
        <w:spacing w:after="0" w:line="360" w:lineRule="auto"/>
        <w:rPr>
          <w:rStyle w:val="Hyperlink"/>
          <w:rFonts w:ascii="Arial" w:hAnsi="Arial"/>
          <w:b/>
          <w:bCs/>
          <w:sz w:val="20"/>
          <w:szCs w:val="20"/>
        </w:rPr>
      </w:pPr>
      <w:r w:rsidRPr="004E2F5A">
        <w:rPr>
          <w:rStyle w:val="Hyperlink"/>
          <w:rFonts w:ascii="Arial" w:hAnsi="Arial"/>
          <w:b/>
          <w:bCs/>
          <w:sz w:val="20"/>
          <w:szCs w:val="20"/>
        </w:rPr>
        <w:t>Über empirica AG</w:t>
      </w:r>
    </w:p>
    <w:p w14:paraId="69E54EE1" w14:textId="1BBEB807" w:rsidR="004E2F5A" w:rsidRPr="00277962" w:rsidRDefault="004E2F5A" w:rsidP="009F3AC0">
      <w:pPr>
        <w:spacing w:after="0" w:line="360" w:lineRule="auto"/>
        <w:rPr>
          <w:rFonts w:ascii="Arial" w:hAnsi="Arial"/>
          <w:color w:val="0000FF" w:themeColor="hyperlink"/>
          <w:sz w:val="20"/>
          <w:szCs w:val="20"/>
          <w:u w:val="single"/>
        </w:rPr>
      </w:pPr>
      <w:r>
        <w:rPr>
          <w:rFonts w:ascii="Cambria" w:hAnsi="Cambria"/>
          <w:color w:val="666666"/>
        </w:rPr>
        <w:t>empirica ist ein unabhängiges wirtschafts- und sozialwissenschaftliches Forschungs- und Beratungsinstitut. Empirica arbeitet an der Schnittstelle von Forschung, Politik und Praxis. Ziel des Unternehmens ist es, die notwendigen Bezüge zwischen Praxis und wissenschaftlicher Diskussion herzustellen. Eine solide empirische Basis ist für uns das Fundament für eine zielgerichtete Beratung. Dabei verknüpfen wir quantitative und qualitative Methoden der empirischen Forschung.</w:t>
      </w:r>
    </w:p>
    <w:sectPr w:rsidR="004E2F5A" w:rsidRPr="00277962" w:rsidSect="00BD58CD">
      <w:headerReference w:type="default" r:id="rId14"/>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73E" w14:textId="77777777" w:rsidR="00EE3094" w:rsidRDefault="00EE3094" w:rsidP="008425CF">
      <w:pPr>
        <w:spacing w:after="0" w:line="240" w:lineRule="auto"/>
      </w:pPr>
      <w:r>
        <w:separator/>
      </w:r>
    </w:p>
  </w:endnote>
  <w:endnote w:type="continuationSeparator" w:id="0">
    <w:p w14:paraId="1D7D4EAD" w14:textId="77777777" w:rsidR="00EE3094" w:rsidRDefault="00EE3094" w:rsidP="0084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8D6A" w14:textId="77777777" w:rsidR="00EE3094" w:rsidRDefault="00EE3094" w:rsidP="008425CF">
      <w:pPr>
        <w:spacing w:after="0" w:line="240" w:lineRule="auto"/>
      </w:pPr>
      <w:r>
        <w:separator/>
      </w:r>
    </w:p>
  </w:footnote>
  <w:footnote w:type="continuationSeparator" w:id="0">
    <w:p w14:paraId="4D9A8D88" w14:textId="77777777" w:rsidR="00EE3094" w:rsidRDefault="00EE3094" w:rsidP="0084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4755" w14:textId="5B71F947" w:rsidR="007A6627" w:rsidRDefault="003B114D" w:rsidP="008425CF">
    <w:pPr>
      <w:pStyle w:val="Kopfzeile"/>
      <w:jc w:val="right"/>
    </w:pPr>
    <w:r>
      <w:rPr>
        <w:rFonts w:ascii="Arial" w:hAnsi="Arial" w:cs="Arial"/>
        <w:b/>
        <w:noProof/>
        <w:sz w:val="28"/>
      </w:rPr>
      <w:drawing>
        <wp:anchor distT="0" distB="0" distL="114300" distR="114300" simplePos="0" relativeHeight="251659264" behindDoc="1" locked="0" layoutInCell="1" allowOverlap="1" wp14:anchorId="60825345" wp14:editId="3E74F3C2">
          <wp:simplePos x="0" y="0"/>
          <wp:positionH relativeFrom="margin">
            <wp:align>right</wp:align>
          </wp:positionH>
          <wp:positionV relativeFrom="paragraph">
            <wp:posOffset>84455</wp:posOffset>
          </wp:positionV>
          <wp:extent cx="1998980" cy="338455"/>
          <wp:effectExtent l="0" t="0" r="1270" b="4445"/>
          <wp:wrapTight wrapText="bothSides">
            <wp:wrapPolygon edited="0">
              <wp:start x="0" y="0"/>
              <wp:lineTo x="0" y="20668"/>
              <wp:lineTo x="21408" y="20668"/>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 25ldpi.png"/>
                  <pic:cNvPicPr/>
                </pic:nvPicPr>
                <pic:blipFill>
                  <a:blip r:embed="rId1">
                    <a:extLst>
                      <a:ext uri="{28A0092B-C50C-407E-A947-70E740481C1C}">
                        <a14:useLocalDpi xmlns:a14="http://schemas.microsoft.com/office/drawing/2010/main" val="0"/>
                      </a:ext>
                    </a:extLst>
                  </a:blip>
                  <a:stretch>
                    <a:fillRect/>
                  </a:stretch>
                </pic:blipFill>
                <pic:spPr>
                  <a:xfrm>
                    <a:off x="0" y="0"/>
                    <a:ext cx="1998980" cy="338455"/>
                  </a:xfrm>
                  <a:prstGeom prst="rect">
                    <a:avLst/>
                  </a:prstGeom>
                </pic:spPr>
              </pic:pic>
            </a:graphicData>
          </a:graphic>
          <wp14:sizeRelH relativeFrom="margin">
            <wp14:pctWidth>0</wp14:pctWidth>
          </wp14:sizeRelH>
          <wp14:sizeRelV relativeFrom="margin">
            <wp14:pctHeight>0</wp14:pctHeight>
          </wp14:sizeRelV>
        </wp:anchor>
      </w:drawing>
    </w:r>
  </w:p>
  <w:p w14:paraId="2D836431" w14:textId="66AB79F1" w:rsidR="007A6627" w:rsidRDefault="007A6627" w:rsidP="00BD5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57A"/>
    <w:multiLevelType w:val="hybridMultilevel"/>
    <w:tmpl w:val="9DA2E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32DE1"/>
    <w:multiLevelType w:val="hybridMultilevel"/>
    <w:tmpl w:val="AE160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21886"/>
    <w:multiLevelType w:val="hybridMultilevel"/>
    <w:tmpl w:val="ED56B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37592"/>
    <w:multiLevelType w:val="hybridMultilevel"/>
    <w:tmpl w:val="699AC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B51A7"/>
    <w:multiLevelType w:val="hybridMultilevel"/>
    <w:tmpl w:val="717C3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EF"/>
    <w:rsid w:val="00005435"/>
    <w:rsid w:val="000056BD"/>
    <w:rsid w:val="000111C7"/>
    <w:rsid w:val="00015E69"/>
    <w:rsid w:val="00016861"/>
    <w:rsid w:val="00017648"/>
    <w:rsid w:val="00021F3E"/>
    <w:rsid w:val="000252D0"/>
    <w:rsid w:val="0002582F"/>
    <w:rsid w:val="00033887"/>
    <w:rsid w:val="00040934"/>
    <w:rsid w:val="00042AF6"/>
    <w:rsid w:val="000441C2"/>
    <w:rsid w:val="00047F9F"/>
    <w:rsid w:val="00050D02"/>
    <w:rsid w:val="0006771A"/>
    <w:rsid w:val="00073172"/>
    <w:rsid w:val="00075BF0"/>
    <w:rsid w:val="00086FE5"/>
    <w:rsid w:val="00087668"/>
    <w:rsid w:val="00093689"/>
    <w:rsid w:val="000938D6"/>
    <w:rsid w:val="00093E8B"/>
    <w:rsid w:val="000A7BC0"/>
    <w:rsid w:val="000B040F"/>
    <w:rsid w:val="000B0CEF"/>
    <w:rsid w:val="000B213E"/>
    <w:rsid w:val="000B47E5"/>
    <w:rsid w:val="000B4C8E"/>
    <w:rsid w:val="000B503D"/>
    <w:rsid w:val="000C2A29"/>
    <w:rsid w:val="000C3FCC"/>
    <w:rsid w:val="000C4A19"/>
    <w:rsid w:val="000D3629"/>
    <w:rsid w:val="000D4BE6"/>
    <w:rsid w:val="000D6A44"/>
    <w:rsid w:val="000E2D26"/>
    <w:rsid w:val="000E4284"/>
    <w:rsid w:val="000F57BA"/>
    <w:rsid w:val="0011244C"/>
    <w:rsid w:val="001135DA"/>
    <w:rsid w:val="00113A47"/>
    <w:rsid w:val="00115B93"/>
    <w:rsid w:val="00137736"/>
    <w:rsid w:val="001435C8"/>
    <w:rsid w:val="00146A8B"/>
    <w:rsid w:val="00146D13"/>
    <w:rsid w:val="00146FAC"/>
    <w:rsid w:val="00147120"/>
    <w:rsid w:val="00147C38"/>
    <w:rsid w:val="00151826"/>
    <w:rsid w:val="001520CC"/>
    <w:rsid w:val="00153CBE"/>
    <w:rsid w:val="00157556"/>
    <w:rsid w:val="00165832"/>
    <w:rsid w:val="001658D5"/>
    <w:rsid w:val="00165F21"/>
    <w:rsid w:val="00171868"/>
    <w:rsid w:val="001769D0"/>
    <w:rsid w:val="00186BF4"/>
    <w:rsid w:val="001875E5"/>
    <w:rsid w:val="00191FC4"/>
    <w:rsid w:val="00192A09"/>
    <w:rsid w:val="00193D27"/>
    <w:rsid w:val="00194F99"/>
    <w:rsid w:val="00196A66"/>
    <w:rsid w:val="001A5125"/>
    <w:rsid w:val="001B1FF3"/>
    <w:rsid w:val="001B5604"/>
    <w:rsid w:val="001C0972"/>
    <w:rsid w:val="001C1D7D"/>
    <w:rsid w:val="001C6DE1"/>
    <w:rsid w:val="001D342A"/>
    <w:rsid w:val="001D5900"/>
    <w:rsid w:val="001D6F58"/>
    <w:rsid w:val="001E6F89"/>
    <w:rsid w:val="001F02D1"/>
    <w:rsid w:val="001F24AA"/>
    <w:rsid w:val="001F49A0"/>
    <w:rsid w:val="00205872"/>
    <w:rsid w:val="00207410"/>
    <w:rsid w:val="00207967"/>
    <w:rsid w:val="002130AF"/>
    <w:rsid w:val="0021641A"/>
    <w:rsid w:val="002278AC"/>
    <w:rsid w:val="002303E3"/>
    <w:rsid w:val="00240393"/>
    <w:rsid w:val="00243513"/>
    <w:rsid w:val="00244A6B"/>
    <w:rsid w:val="0025101D"/>
    <w:rsid w:val="00262FB8"/>
    <w:rsid w:val="00271D89"/>
    <w:rsid w:val="00272D3A"/>
    <w:rsid w:val="00274D84"/>
    <w:rsid w:val="00277962"/>
    <w:rsid w:val="002832C5"/>
    <w:rsid w:val="00287CBE"/>
    <w:rsid w:val="0029037A"/>
    <w:rsid w:val="0029440D"/>
    <w:rsid w:val="002A274F"/>
    <w:rsid w:val="002B0F2D"/>
    <w:rsid w:val="002B1D59"/>
    <w:rsid w:val="002B6200"/>
    <w:rsid w:val="002C01CC"/>
    <w:rsid w:val="002C73D8"/>
    <w:rsid w:val="002D4B02"/>
    <w:rsid w:val="002D4F55"/>
    <w:rsid w:val="002D52F0"/>
    <w:rsid w:val="002D666E"/>
    <w:rsid w:val="002E150E"/>
    <w:rsid w:val="002E29AE"/>
    <w:rsid w:val="002E7D3B"/>
    <w:rsid w:val="002F0AB9"/>
    <w:rsid w:val="002F6D63"/>
    <w:rsid w:val="003008BB"/>
    <w:rsid w:val="00315214"/>
    <w:rsid w:val="00315B8B"/>
    <w:rsid w:val="00316027"/>
    <w:rsid w:val="003162B2"/>
    <w:rsid w:val="003226E3"/>
    <w:rsid w:val="00324A72"/>
    <w:rsid w:val="0032576D"/>
    <w:rsid w:val="00331E3C"/>
    <w:rsid w:val="003328EB"/>
    <w:rsid w:val="00333D70"/>
    <w:rsid w:val="00334000"/>
    <w:rsid w:val="0034380E"/>
    <w:rsid w:val="00346562"/>
    <w:rsid w:val="00347692"/>
    <w:rsid w:val="00347818"/>
    <w:rsid w:val="00351D7C"/>
    <w:rsid w:val="00352223"/>
    <w:rsid w:val="00352A8F"/>
    <w:rsid w:val="00354E02"/>
    <w:rsid w:val="003550B9"/>
    <w:rsid w:val="00361DFE"/>
    <w:rsid w:val="00365B04"/>
    <w:rsid w:val="0037134A"/>
    <w:rsid w:val="003772C9"/>
    <w:rsid w:val="00381616"/>
    <w:rsid w:val="0038577F"/>
    <w:rsid w:val="003968E1"/>
    <w:rsid w:val="003A3A5C"/>
    <w:rsid w:val="003B114D"/>
    <w:rsid w:val="003B7432"/>
    <w:rsid w:val="003C3429"/>
    <w:rsid w:val="003D110B"/>
    <w:rsid w:val="003D4A10"/>
    <w:rsid w:val="003D6160"/>
    <w:rsid w:val="003D6A0B"/>
    <w:rsid w:val="003D6F0F"/>
    <w:rsid w:val="003E6C6A"/>
    <w:rsid w:val="003F1115"/>
    <w:rsid w:val="003F47C7"/>
    <w:rsid w:val="00402036"/>
    <w:rsid w:val="00405AD1"/>
    <w:rsid w:val="00406E6A"/>
    <w:rsid w:val="004118A5"/>
    <w:rsid w:val="00422EDA"/>
    <w:rsid w:val="00426020"/>
    <w:rsid w:val="00427B56"/>
    <w:rsid w:val="00431CC1"/>
    <w:rsid w:val="00432789"/>
    <w:rsid w:val="00432DC4"/>
    <w:rsid w:val="00436C04"/>
    <w:rsid w:val="004378E7"/>
    <w:rsid w:val="0044082A"/>
    <w:rsid w:val="0044474A"/>
    <w:rsid w:val="00446D88"/>
    <w:rsid w:val="0045154C"/>
    <w:rsid w:val="00457632"/>
    <w:rsid w:val="0046184F"/>
    <w:rsid w:val="0046744C"/>
    <w:rsid w:val="00474997"/>
    <w:rsid w:val="00477389"/>
    <w:rsid w:val="00480D4D"/>
    <w:rsid w:val="004816D0"/>
    <w:rsid w:val="004852A5"/>
    <w:rsid w:val="004853FA"/>
    <w:rsid w:val="00485EA9"/>
    <w:rsid w:val="004877EB"/>
    <w:rsid w:val="0049610C"/>
    <w:rsid w:val="004A3E98"/>
    <w:rsid w:val="004B671B"/>
    <w:rsid w:val="004C2EDE"/>
    <w:rsid w:val="004C7C91"/>
    <w:rsid w:val="004D3765"/>
    <w:rsid w:val="004E2F5A"/>
    <w:rsid w:val="004F00BD"/>
    <w:rsid w:val="004F0D2A"/>
    <w:rsid w:val="004F18AE"/>
    <w:rsid w:val="004F2984"/>
    <w:rsid w:val="004F5694"/>
    <w:rsid w:val="0050294F"/>
    <w:rsid w:val="00506BF3"/>
    <w:rsid w:val="00507D7A"/>
    <w:rsid w:val="005128F8"/>
    <w:rsid w:val="00513B31"/>
    <w:rsid w:val="005161DE"/>
    <w:rsid w:val="00521127"/>
    <w:rsid w:val="00534148"/>
    <w:rsid w:val="005341F0"/>
    <w:rsid w:val="00535BBC"/>
    <w:rsid w:val="005416D2"/>
    <w:rsid w:val="0054384C"/>
    <w:rsid w:val="00544FEF"/>
    <w:rsid w:val="0055243E"/>
    <w:rsid w:val="0055254A"/>
    <w:rsid w:val="00555226"/>
    <w:rsid w:val="005553D5"/>
    <w:rsid w:val="00561081"/>
    <w:rsid w:val="005627D1"/>
    <w:rsid w:val="00563D4E"/>
    <w:rsid w:val="00565A00"/>
    <w:rsid w:val="00566795"/>
    <w:rsid w:val="00577490"/>
    <w:rsid w:val="005826C0"/>
    <w:rsid w:val="0059048C"/>
    <w:rsid w:val="00595647"/>
    <w:rsid w:val="005A00B5"/>
    <w:rsid w:val="005A00F8"/>
    <w:rsid w:val="005A0ADE"/>
    <w:rsid w:val="005A6B80"/>
    <w:rsid w:val="005B1401"/>
    <w:rsid w:val="005B52E5"/>
    <w:rsid w:val="005B692A"/>
    <w:rsid w:val="005B7E9A"/>
    <w:rsid w:val="005D0821"/>
    <w:rsid w:val="005D0B26"/>
    <w:rsid w:val="005D2A14"/>
    <w:rsid w:val="005E13A6"/>
    <w:rsid w:val="005E3FC7"/>
    <w:rsid w:val="005E5874"/>
    <w:rsid w:val="00603286"/>
    <w:rsid w:val="006147A9"/>
    <w:rsid w:val="006203DB"/>
    <w:rsid w:val="00625E30"/>
    <w:rsid w:val="00626083"/>
    <w:rsid w:val="006337CC"/>
    <w:rsid w:val="006427A0"/>
    <w:rsid w:val="00644CCB"/>
    <w:rsid w:val="00646EDA"/>
    <w:rsid w:val="00654D1B"/>
    <w:rsid w:val="00665EB8"/>
    <w:rsid w:val="00675451"/>
    <w:rsid w:val="00676AB5"/>
    <w:rsid w:val="00680BD8"/>
    <w:rsid w:val="00680F2D"/>
    <w:rsid w:val="006827D5"/>
    <w:rsid w:val="0068484A"/>
    <w:rsid w:val="00685ABA"/>
    <w:rsid w:val="00691630"/>
    <w:rsid w:val="006916C5"/>
    <w:rsid w:val="006924DF"/>
    <w:rsid w:val="006A0177"/>
    <w:rsid w:val="006B1BC8"/>
    <w:rsid w:val="006B7175"/>
    <w:rsid w:val="006C2675"/>
    <w:rsid w:val="006D129A"/>
    <w:rsid w:val="006D1F36"/>
    <w:rsid w:val="006D67D4"/>
    <w:rsid w:val="006D770D"/>
    <w:rsid w:val="006E49C3"/>
    <w:rsid w:val="006E5D78"/>
    <w:rsid w:val="006E6A24"/>
    <w:rsid w:val="006F1109"/>
    <w:rsid w:val="00704E3C"/>
    <w:rsid w:val="0071039A"/>
    <w:rsid w:val="0072287A"/>
    <w:rsid w:val="0072569D"/>
    <w:rsid w:val="007303F4"/>
    <w:rsid w:val="00730905"/>
    <w:rsid w:val="00731156"/>
    <w:rsid w:val="00732D1F"/>
    <w:rsid w:val="00732F4D"/>
    <w:rsid w:val="00733227"/>
    <w:rsid w:val="00734218"/>
    <w:rsid w:val="00736F72"/>
    <w:rsid w:val="00752594"/>
    <w:rsid w:val="007568C8"/>
    <w:rsid w:val="00766F33"/>
    <w:rsid w:val="0076736C"/>
    <w:rsid w:val="00776D6B"/>
    <w:rsid w:val="007845CC"/>
    <w:rsid w:val="007872D1"/>
    <w:rsid w:val="00795822"/>
    <w:rsid w:val="007A6627"/>
    <w:rsid w:val="007A7B14"/>
    <w:rsid w:val="007B2544"/>
    <w:rsid w:val="007B5555"/>
    <w:rsid w:val="007B79E4"/>
    <w:rsid w:val="007C1DDC"/>
    <w:rsid w:val="007C4B45"/>
    <w:rsid w:val="007E00F2"/>
    <w:rsid w:val="007E1313"/>
    <w:rsid w:val="007E3D45"/>
    <w:rsid w:val="007F1D0B"/>
    <w:rsid w:val="007F1FD5"/>
    <w:rsid w:val="007F481D"/>
    <w:rsid w:val="008009CB"/>
    <w:rsid w:val="00801C95"/>
    <w:rsid w:val="0080735E"/>
    <w:rsid w:val="00810003"/>
    <w:rsid w:val="00816A6C"/>
    <w:rsid w:val="00816B1A"/>
    <w:rsid w:val="0082482A"/>
    <w:rsid w:val="00827780"/>
    <w:rsid w:val="0083318F"/>
    <w:rsid w:val="008425CF"/>
    <w:rsid w:val="00843A8A"/>
    <w:rsid w:val="00844F40"/>
    <w:rsid w:val="00850249"/>
    <w:rsid w:val="0085059E"/>
    <w:rsid w:val="0085428E"/>
    <w:rsid w:val="0086151B"/>
    <w:rsid w:val="00866602"/>
    <w:rsid w:val="00874EDB"/>
    <w:rsid w:val="00874F83"/>
    <w:rsid w:val="00880B0F"/>
    <w:rsid w:val="00880CCC"/>
    <w:rsid w:val="00882374"/>
    <w:rsid w:val="008850D9"/>
    <w:rsid w:val="0089258E"/>
    <w:rsid w:val="00895AC6"/>
    <w:rsid w:val="008A0CB7"/>
    <w:rsid w:val="008A256B"/>
    <w:rsid w:val="008A2A54"/>
    <w:rsid w:val="008A3581"/>
    <w:rsid w:val="008B7A07"/>
    <w:rsid w:val="008B7AC3"/>
    <w:rsid w:val="008C3D8F"/>
    <w:rsid w:val="008C608D"/>
    <w:rsid w:val="008C6739"/>
    <w:rsid w:val="008D3F07"/>
    <w:rsid w:val="008D54AA"/>
    <w:rsid w:val="008F06C4"/>
    <w:rsid w:val="008F0A65"/>
    <w:rsid w:val="008F53E1"/>
    <w:rsid w:val="008F5C9D"/>
    <w:rsid w:val="008F6C8C"/>
    <w:rsid w:val="00910BA8"/>
    <w:rsid w:val="009114FE"/>
    <w:rsid w:val="009131AF"/>
    <w:rsid w:val="009147A5"/>
    <w:rsid w:val="00915672"/>
    <w:rsid w:val="00915A7E"/>
    <w:rsid w:val="009179A6"/>
    <w:rsid w:val="0092485F"/>
    <w:rsid w:val="00932F12"/>
    <w:rsid w:val="009378D6"/>
    <w:rsid w:val="0094093E"/>
    <w:rsid w:val="009466A4"/>
    <w:rsid w:val="00946DD3"/>
    <w:rsid w:val="00947C2C"/>
    <w:rsid w:val="00950FE1"/>
    <w:rsid w:val="0095211C"/>
    <w:rsid w:val="009576FC"/>
    <w:rsid w:val="00961313"/>
    <w:rsid w:val="0096244D"/>
    <w:rsid w:val="00962F34"/>
    <w:rsid w:val="00971C77"/>
    <w:rsid w:val="009727C3"/>
    <w:rsid w:val="009770EB"/>
    <w:rsid w:val="009808FC"/>
    <w:rsid w:val="00981AA5"/>
    <w:rsid w:val="009866F8"/>
    <w:rsid w:val="009872F6"/>
    <w:rsid w:val="00993D24"/>
    <w:rsid w:val="00996564"/>
    <w:rsid w:val="00996A24"/>
    <w:rsid w:val="009B1996"/>
    <w:rsid w:val="009B4DCB"/>
    <w:rsid w:val="009C0739"/>
    <w:rsid w:val="009C7AB7"/>
    <w:rsid w:val="009D120F"/>
    <w:rsid w:val="009D6790"/>
    <w:rsid w:val="009D709B"/>
    <w:rsid w:val="009D7F37"/>
    <w:rsid w:val="009E7138"/>
    <w:rsid w:val="009F0872"/>
    <w:rsid w:val="009F3AC0"/>
    <w:rsid w:val="00A01ECB"/>
    <w:rsid w:val="00A123B0"/>
    <w:rsid w:val="00A20E55"/>
    <w:rsid w:val="00A2108F"/>
    <w:rsid w:val="00A21E2C"/>
    <w:rsid w:val="00A2234E"/>
    <w:rsid w:val="00A24028"/>
    <w:rsid w:val="00A30268"/>
    <w:rsid w:val="00A45D34"/>
    <w:rsid w:val="00A51DD1"/>
    <w:rsid w:val="00A558CF"/>
    <w:rsid w:val="00A55E1C"/>
    <w:rsid w:val="00A62700"/>
    <w:rsid w:val="00A638A4"/>
    <w:rsid w:val="00A63EC2"/>
    <w:rsid w:val="00A70ECF"/>
    <w:rsid w:val="00A7201F"/>
    <w:rsid w:val="00A72323"/>
    <w:rsid w:val="00A748C8"/>
    <w:rsid w:val="00A82670"/>
    <w:rsid w:val="00A84579"/>
    <w:rsid w:val="00A84839"/>
    <w:rsid w:val="00A92445"/>
    <w:rsid w:val="00A97A83"/>
    <w:rsid w:val="00A97CCE"/>
    <w:rsid w:val="00AA0D04"/>
    <w:rsid w:val="00AA0E8F"/>
    <w:rsid w:val="00AA29D9"/>
    <w:rsid w:val="00AA2CBD"/>
    <w:rsid w:val="00AA5495"/>
    <w:rsid w:val="00AC7683"/>
    <w:rsid w:val="00AD01F8"/>
    <w:rsid w:val="00AD0645"/>
    <w:rsid w:val="00AD2642"/>
    <w:rsid w:val="00AE5B4E"/>
    <w:rsid w:val="00AE6B39"/>
    <w:rsid w:val="00AF13D4"/>
    <w:rsid w:val="00AF5E2D"/>
    <w:rsid w:val="00B0306F"/>
    <w:rsid w:val="00B030DF"/>
    <w:rsid w:val="00B041AC"/>
    <w:rsid w:val="00B068D5"/>
    <w:rsid w:val="00B10BD6"/>
    <w:rsid w:val="00B11780"/>
    <w:rsid w:val="00B11F87"/>
    <w:rsid w:val="00B120B8"/>
    <w:rsid w:val="00B16354"/>
    <w:rsid w:val="00B242E6"/>
    <w:rsid w:val="00B26082"/>
    <w:rsid w:val="00B34886"/>
    <w:rsid w:val="00B3749C"/>
    <w:rsid w:val="00B40B09"/>
    <w:rsid w:val="00B42411"/>
    <w:rsid w:val="00B4677D"/>
    <w:rsid w:val="00B47B01"/>
    <w:rsid w:val="00B533D6"/>
    <w:rsid w:val="00B556BC"/>
    <w:rsid w:val="00B56F00"/>
    <w:rsid w:val="00B57347"/>
    <w:rsid w:val="00B57C36"/>
    <w:rsid w:val="00B633E0"/>
    <w:rsid w:val="00B63705"/>
    <w:rsid w:val="00B70EC8"/>
    <w:rsid w:val="00B73730"/>
    <w:rsid w:val="00B76F47"/>
    <w:rsid w:val="00B7761E"/>
    <w:rsid w:val="00B808B7"/>
    <w:rsid w:val="00B83299"/>
    <w:rsid w:val="00B860AE"/>
    <w:rsid w:val="00B90144"/>
    <w:rsid w:val="00B93DC9"/>
    <w:rsid w:val="00B94C39"/>
    <w:rsid w:val="00B954E5"/>
    <w:rsid w:val="00B97591"/>
    <w:rsid w:val="00BA3C1F"/>
    <w:rsid w:val="00BA3D60"/>
    <w:rsid w:val="00BA4CAA"/>
    <w:rsid w:val="00BA6ECA"/>
    <w:rsid w:val="00BB14E5"/>
    <w:rsid w:val="00BB42DE"/>
    <w:rsid w:val="00BB6122"/>
    <w:rsid w:val="00BC1E25"/>
    <w:rsid w:val="00BD58CD"/>
    <w:rsid w:val="00BE2ED7"/>
    <w:rsid w:val="00C024DF"/>
    <w:rsid w:val="00C039A7"/>
    <w:rsid w:val="00C16F1C"/>
    <w:rsid w:val="00C2101A"/>
    <w:rsid w:val="00C32656"/>
    <w:rsid w:val="00C3665A"/>
    <w:rsid w:val="00C37FE0"/>
    <w:rsid w:val="00C412A6"/>
    <w:rsid w:val="00C45305"/>
    <w:rsid w:val="00C54B63"/>
    <w:rsid w:val="00C55B10"/>
    <w:rsid w:val="00C62EBD"/>
    <w:rsid w:val="00C718C7"/>
    <w:rsid w:val="00C719B6"/>
    <w:rsid w:val="00C75FAF"/>
    <w:rsid w:val="00C86522"/>
    <w:rsid w:val="00C87627"/>
    <w:rsid w:val="00C9330B"/>
    <w:rsid w:val="00C96AED"/>
    <w:rsid w:val="00CA1CA6"/>
    <w:rsid w:val="00CA4129"/>
    <w:rsid w:val="00CB3661"/>
    <w:rsid w:val="00CC2529"/>
    <w:rsid w:val="00CC5B83"/>
    <w:rsid w:val="00CC770E"/>
    <w:rsid w:val="00CD1A46"/>
    <w:rsid w:val="00CD6FF3"/>
    <w:rsid w:val="00CD74C9"/>
    <w:rsid w:val="00CD77C4"/>
    <w:rsid w:val="00CE1852"/>
    <w:rsid w:val="00CE5122"/>
    <w:rsid w:val="00CE54A4"/>
    <w:rsid w:val="00CE6F01"/>
    <w:rsid w:val="00CF012B"/>
    <w:rsid w:val="00CF3120"/>
    <w:rsid w:val="00CF3775"/>
    <w:rsid w:val="00CF451D"/>
    <w:rsid w:val="00D0171F"/>
    <w:rsid w:val="00D02CFD"/>
    <w:rsid w:val="00D03A1D"/>
    <w:rsid w:val="00D0483E"/>
    <w:rsid w:val="00D106E5"/>
    <w:rsid w:val="00D13137"/>
    <w:rsid w:val="00D142B4"/>
    <w:rsid w:val="00D146AE"/>
    <w:rsid w:val="00D16F44"/>
    <w:rsid w:val="00D20FE2"/>
    <w:rsid w:val="00D215D4"/>
    <w:rsid w:val="00D30662"/>
    <w:rsid w:val="00D31AAA"/>
    <w:rsid w:val="00D460E9"/>
    <w:rsid w:val="00D51E51"/>
    <w:rsid w:val="00D563FF"/>
    <w:rsid w:val="00D575A0"/>
    <w:rsid w:val="00D57677"/>
    <w:rsid w:val="00D700BA"/>
    <w:rsid w:val="00D73662"/>
    <w:rsid w:val="00D77549"/>
    <w:rsid w:val="00D828A5"/>
    <w:rsid w:val="00D82A7C"/>
    <w:rsid w:val="00D82D51"/>
    <w:rsid w:val="00D8345D"/>
    <w:rsid w:val="00D92AE5"/>
    <w:rsid w:val="00D94C3B"/>
    <w:rsid w:val="00D95765"/>
    <w:rsid w:val="00DB127D"/>
    <w:rsid w:val="00DB201B"/>
    <w:rsid w:val="00DB4F84"/>
    <w:rsid w:val="00DB6911"/>
    <w:rsid w:val="00DB6A3A"/>
    <w:rsid w:val="00DC1B39"/>
    <w:rsid w:val="00DC5023"/>
    <w:rsid w:val="00DC7CF4"/>
    <w:rsid w:val="00DD127C"/>
    <w:rsid w:val="00DD35A9"/>
    <w:rsid w:val="00DD570C"/>
    <w:rsid w:val="00DE434A"/>
    <w:rsid w:val="00DE51E2"/>
    <w:rsid w:val="00DF1257"/>
    <w:rsid w:val="00DF2E1D"/>
    <w:rsid w:val="00DF597A"/>
    <w:rsid w:val="00DF6E92"/>
    <w:rsid w:val="00E01CD9"/>
    <w:rsid w:val="00E11175"/>
    <w:rsid w:val="00E11398"/>
    <w:rsid w:val="00E163B3"/>
    <w:rsid w:val="00E21CBC"/>
    <w:rsid w:val="00E2424A"/>
    <w:rsid w:val="00E31231"/>
    <w:rsid w:val="00E31A62"/>
    <w:rsid w:val="00E358FB"/>
    <w:rsid w:val="00E465B1"/>
    <w:rsid w:val="00E538F1"/>
    <w:rsid w:val="00E547B6"/>
    <w:rsid w:val="00E6275A"/>
    <w:rsid w:val="00E63C3C"/>
    <w:rsid w:val="00E710E1"/>
    <w:rsid w:val="00E7360E"/>
    <w:rsid w:val="00E8193A"/>
    <w:rsid w:val="00E83749"/>
    <w:rsid w:val="00E85784"/>
    <w:rsid w:val="00E85E24"/>
    <w:rsid w:val="00E90DDD"/>
    <w:rsid w:val="00E91788"/>
    <w:rsid w:val="00E935B8"/>
    <w:rsid w:val="00EA10B3"/>
    <w:rsid w:val="00EA2634"/>
    <w:rsid w:val="00EA79BD"/>
    <w:rsid w:val="00EB1004"/>
    <w:rsid w:val="00EC2ED3"/>
    <w:rsid w:val="00EC4BF9"/>
    <w:rsid w:val="00ED0252"/>
    <w:rsid w:val="00ED06D9"/>
    <w:rsid w:val="00ED12CE"/>
    <w:rsid w:val="00ED1AD5"/>
    <w:rsid w:val="00ED3B65"/>
    <w:rsid w:val="00EE05B8"/>
    <w:rsid w:val="00EE06AA"/>
    <w:rsid w:val="00EE26FE"/>
    <w:rsid w:val="00EE3094"/>
    <w:rsid w:val="00EE453C"/>
    <w:rsid w:val="00EE69EE"/>
    <w:rsid w:val="00EE73B0"/>
    <w:rsid w:val="00F05DE9"/>
    <w:rsid w:val="00F07AFF"/>
    <w:rsid w:val="00F115F5"/>
    <w:rsid w:val="00F13495"/>
    <w:rsid w:val="00F20C1B"/>
    <w:rsid w:val="00F27EB4"/>
    <w:rsid w:val="00F30144"/>
    <w:rsid w:val="00F33080"/>
    <w:rsid w:val="00F359DE"/>
    <w:rsid w:val="00F412BB"/>
    <w:rsid w:val="00F42EBE"/>
    <w:rsid w:val="00F46E6D"/>
    <w:rsid w:val="00F50B8E"/>
    <w:rsid w:val="00F553D6"/>
    <w:rsid w:val="00F60204"/>
    <w:rsid w:val="00F639E8"/>
    <w:rsid w:val="00F643BE"/>
    <w:rsid w:val="00F664BF"/>
    <w:rsid w:val="00F67A4E"/>
    <w:rsid w:val="00F720C3"/>
    <w:rsid w:val="00F724F0"/>
    <w:rsid w:val="00F8094C"/>
    <w:rsid w:val="00F815D3"/>
    <w:rsid w:val="00F8416F"/>
    <w:rsid w:val="00F84F6A"/>
    <w:rsid w:val="00F85D78"/>
    <w:rsid w:val="00F864EB"/>
    <w:rsid w:val="00F866AC"/>
    <w:rsid w:val="00F923E6"/>
    <w:rsid w:val="00F932C7"/>
    <w:rsid w:val="00FA1623"/>
    <w:rsid w:val="00FA7407"/>
    <w:rsid w:val="00FB386A"/>
    <w:rsid w:val="00FB3C1D"/>
    <w:rsid w:val="00FD3CEC"/>
    <w:rsid w:val="00FE0111"/>
    <w:rsid w:val="00FE28C7"/>
    <w:rsid w:val="00FF2BC5"/>
    <w:rsid w:val="00FF4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1D850"/>
  <w15:chartTrackingRefBased/>
  <w15:docId w15:val="{84053948-E9A5-4995-8DC4-7B6C802F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5CF"/>
    <w:pPr>
      <w:ind w:left="720"/>
      <w:contextualSpacing/>
    </w:pPr>
  </w:style>
  <w:style w:type="paragraph" w:styleId="Kopfzeile">
    <w:name w:val="header"/>
    <w:basedOn w:val="Standard"/>
    <w:link w:val="KopfzeileZchn"/>
    <w:uiPriority w:val="99"/>
    <w:unhideWhenUsed/>
    <w:rsid w:val="0084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5CF"/>
  </w:style>
  <w:style w:type="paragraph" w:styleId="Fuzeile">
    <w:name w:val="footer"/>
    <w:basedOn w:val="Standard"/>
    <w:link w:val="FuzeileZchn"/>
    <w:uiPriority w:val="99"/>
    <w:unhideWhenUsed/>
    <w:rsid w:val="0084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5CF"/>
  </w:style>
  <w:style w:type="character" w:styleId="Hyperlink">
    <w:name w:val="Hyperlink"/>
    <w:basedOn w:val="Absatz-Standardschriftart"/>
    <w:uiPriority w:val="99"/>
    <w:unhideWhenUsed/>
    <w:rsid w:val="008425CF"/>
    <w:rPr>
      <w:color w:val="0000FF" w:themeColor="hyperlink"/>
      <w:u w:val="single"/>
    </w:rPr>
  </w:style>
  <w:style w:type="character" w:customStyle="1" w:styleId="NichtaufgelsteErwhnung1">
    <w:name w:val="Nicht aufgelöste Erwähnung1"/>
    <w:basedOn w:val="Absatz-Standardschriftart"/>
    <w:uiPriority w:val="99"/>
    <w:semiHidden/>
    <w:unhideWhenUsed/>
    <w:rsid w:val="008425CF"/>
    <w:rPr>
      <w:color w:val="808080"/>
      <w:shd w:val="clear" w:color="auto" w:fill="E6E6E6"/>
    </w:rPr>
  </w:style>
  <w:style w:type="character" w:styleId="Kommentarzeichen">
    <w:name w:val="annotation reference"/>
    <w:basedOn w:val="Absatz-Standardschriftart"/>
    <w:uiPriority w:val="99"/>
    <w:semiHidden/>
    <w:unhideWhenUsed/>
    <w:rsid w:val="00DC1B39"/>
    <w:rPr>
      <w:sz w:val="16"/>
      <w:szCs w:val="16"/>
    </w:rPr>
  </w:style>
  <w:style w:type="paragraph" w:styleId="Kommentartext">
    <w:name w:val="annotation text"/>
    <w:basedOn w:val="Standard"/>
    <w:link w:val="KommentartextZchn"/>
    <w:uiPriority w:val="99"/>
    <w:semiHidden/>
    <w:unhideWhenUsed/>
    <w:rsid w:val="00DC1B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1B39"/>
    <w:rPr>
      <w:sz w:val="20"/>
      <w:szCs w:val="20"/>
    </w:rPr>
  </w:style>
  <w:style w:type="paragraph" w:styleId="Kommentarthema">
    <w:name w:val="annotation subject"/>
    <w:basedOn w:val="Kommentartext"/>
    <w:next w:val="Kommentartext"/>
    <w:link w:val="KommentarthemaZchn"/>
    <w:uiPriority w:val="99"/>
    <w:semiHidden/>
    <w:unhideWhenUsed/>
    <w:rsid w:val="00DC1B39"/>
    <w:rPr>
      <w:b/>
      <w:bCs/>
    </w:rPr>
  </w:style>
  <w:style w:type="character" w:customStyle="1" w:styleId="KommentarthemaZchn">
    <w:name w:val="Kommentarthema Zchn"/>
    <w:basedOn w:val="KommentartextZchn"/>
    <w:link w:val="Kommentarthema"/>
    <w:uiPriority w:val="99"/>
    <w:semiHidden/>
    <w:rsid w:val="00DC1B39"/>
    <w:rPr>
      <w:b/>
      <w:bCs/>
      <w:sz w:val="20"/>
      <w:szCs w:val="20"/>
    </w:rPr>
  </w:style>
  <w:style w:type="paragraph" w:styleId="Sprechblasentext">
    <w:name w:val="Balloon Text"/>
    <w:basedOn w:val="Standard"/>
    <w:link w:val="SprechblasentextZchn"/>
    <w:uiPriority w:val="99"/>
    <w:semiHidden/>
    <w:unhideWhenUsed/>
    <w:rsid w:val="00DC1B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B39"/>
    <w:rPr>
      <w:rFonts w:ascii="Segoe UI" w:hAnsi="Segoe UI" w:cs="Segoe UI"/>
      <w:sz w:val="18"/>
      <w:szCs w:val="18"/>
    </w:rPr>
  </w:style>
  <w:style w:type="character" w:styleId="BesuchterLink">
    <w:name w:val="FollowedHyperlink"/>
    <w:basedOn w:val="Absatz-Standardschriftart"/>
    <w:uiPriority w:val="99"/>
    <w:semiHidden/>
    <w:unhideWhenUsed/>
    <w:rsid w:val="004F5694"/>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9727C3"/>
    <w:rPr>
      <w:color w:val="605E5C"/>
      <w:shd w:val="clear" w:color="auto" w:fill="E1DFDD"/>
    </w:rPr>
  </w:style>
  <w:style w:type="paragraph" w:styleId="StandardWeb">
    <w:name w:val="Normal (Web)"/>
    <w:basedOn w:val="Standard"/>
    <w:uiPriority w:val="99"/>
    <w:unhideWhenUsed/>
    <w:rsid w:val="00D03A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3A1D"/>
    <w:rPr>
      <w:b/>
      <w:bCs/>
    </w:rPr>
  </w:style>
  <w:style w:type="character" w:customStyle="1" w:styleId="st">
    <w:name w:val="st"/>
    <w:basedOn w:val="Absatz-Standardschriftart"/>
    <w:rsid w:val="0095211C"/>
  </w:style>
  <w:style w:type="character" w:styleId="Hervorhebung">
    <w:name w:val="Emphasis"/>
    <w:basedOn w:val="Absatz-Standardschriftart"/>
    <w:uiPriority w:val="20"/>
    <w:qFormat/>
    <w:rsid w:val="0095211C"/>
    <w:rPr>
      <w:i/>
      <w:iCs/>
    </w:rPr>
  </w:style>
  <w:style w:type="character" w:styleId="NichtaufgelsteErwhnung">
    <w:name w:val="Unresolved Mention"/>
    <w:basedOn w:val="Absatz-Standardschriftart"/>
    <w:uiPriority w:val="99"/>
    <w:semiHidden/>
    <w:unhideWhenUsed/>
    <w:rsid w:val="00D0171F"/>
    <w:rPr>
      <w:color w:val="605E5C"/>
      <w:shd w:val="clear" w:color="auto" w:fill="E1DFDD"/>
    </w:rPr>
  </w:style>
  <w:style w:type="paragraph" w:styleId="Funotentext">
    <w:name w:val="footnote text"/>
    <w:link w:val="FunotentextZchn"/>
    <w:semiHidden/>
    <w:rsid w:val="001B5604"/>
    <w:pPr>
      <w:keepLines/>
      <w:tabs>
        <w:tab w:val="left" w:pos="340"/>
      </w:tabs>
      <w:spacing w:before="60" w:after="0" w:line="240" w:lineRule="auto"/>
      <w:ind w:left="340" w:hanging="340"/>
      <w:jc w:val="both"/>
    </w:pPr>
    <w:rPr>
      <w:rFonts w:eastAsia="Times New Roman" w:cs="Times New Roman"/>
      <w:sz w:val="16"/>
      <w:lang w:eastAsia="de-DE"/>
    </w:rPr>
  </w:style>
  <w:style w:type="character" w:customStyle="1" w:styleId="FunotentextZchn">
    <w:name w:val="Fußnotentext Zchn"/>
    <w:basedOn w:val="Absatz-Standardschriftart"/>
    <w:link w:val="Funotentext"/>
    <w:semiHidden/>
    <w:rsid w:val="001B5604"/>
    <w:rPr>
      <w:rFonts w:eastAsia="Times New Roman" w:cs="Times New Roman"/>
      <w:sz w:val="16"/>
      <w:lang w:eastAsia="de-DE"/>
    </w:rPr>
  </w:style>
  <w:style w:type="character" w:styleId="Funotenzeichen">
    <w:name w:val="footnote reference"/>
    <w:basedOn w:val="Absatz-Standardschriftart"/>
    <w:semiHidden/>
    <w:rsid w:val="001B5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4486">
      <w:bodyDiv w:val="1"/>
      <w:marLeft w:val="0"/>
      <w:marRight w:val="0"/>
      <w:marTop w:val="0"/>
      <w:marBottom w:val="0"/>
      <w:divBdr>
        <w:top w:val="none" w:sz="0" w:space="0" w:color="auto"/>
        <w:left w:val="none" w:sz="0" w:space="0" w:color="auto"/>
        <w:bottom w:val="none" w:sz="0" w:space="0" w:color="auto"/>
        <w:right w:val="none" w:sz="0" w:space="0" w:color="auto"/>
      </w:divBdr>
    </w:div>
    <w:div w:id="477383279">
      <w:bodyDiv w:val="1"/>
      <w:marLeft w:val="0"/>
      <w:marRight w:val="0"/>
      <w:marTop w:val="0"/>
      <w:marBottom w:val="0"/>
      <w:divBdr>
        <w:top w:val="none" w:sz="0" w:space="0" w:color="auto"/>
        <w:left w:val="none" w:sz="0" w:space="0" w:color="auto"/>
        <w:bottom w:val="none" w:sz="0" w:space="0" w:color="auto"/>
        <w:right w:val="none" w:sz="0" w:space="0" w:color="auto"/>
      </w:divBdr>
    </w:div>
    <w:div w:id="478619846">
      <w:bodyDiv w:val="1"/>
      <w:marLeft w:val="0"/>
      <w:marRight w:val="0"/>
      <w:marTop w:val="0"/>
      <w:marBottom w:val="0"/>
      <w:divBdr>
        <w:top w:val="none" w:sz="0" w:space="0" w:color="auto"/>
        <w:left w:val="none" w:sz="0" w:space="0" w:color="auto"/>
        <w:bottom w:val="none" w:sz="0" w:space="0" w:color="auto"/>
        <w:right w:val="none" w:sz="0" w:space="0" w:color="auto"/>
      </w:divBdr>
    </w:div>
    <w:div w:id="807092133">
      <w:bodyDiv w:val="1"/>
      <w:marLeft w:val="0"/>
      <w:marRight w:val="0"/>
      <w:marTop w:val="0"/>
      <w:marBottom w:val="0"/>
      <w:divBdr>
        <w:top w:val="none" w:sz="0" w:space="0" w:color="auto"/>
        <w:left w:val="none" w:sz="0" w:space="0" w:color="auto"/>
        <w:bottom w:val="none" w:sz="0" w:space="0" w:color="auto"/>
        <w:right w:val="none" w:sz="0" w:space="0" w:color="auto"/>
      </w:divBdr>
    </w:div>
    <w:div w:id="849946753">
      <w:bodyDiv w:val="1"/>
      <w:marLeft w:val="0"/>
      <w:marRight w:val="0"/>
      <w:marTop w:val="0"/>
      <w:marBottom w:val="0"/>
      <w:divBdr>
        <w:top w:val="none" w:sz="0" w:space="0" w:color="auto"/>
        <w:left w:val="none" w:sz="0" w:space="0" w:color="auto"/>
        <w:bottom w:val="none" w:sz="0" w:space="0" w:color="auto"/>
        <w:right w:val="none" w:sz="0" w:space="0" w:color="auto"/>
      </w:divBdr>
    </w:div>
    <w:div w:id="1309750839">
      <w:bodyDiv w:val="1"/>
      <w:marLeft w:val="0"/>
      <w:marRight w:val="0"/>
      <w:marTop w:val="0"/>
      <w:marBottom w:val="0"/>
      <w:divBdr>
        <w:top w:val="none" w:sz="0" w:space="0" w:color="auto"/>
        <w:left w:val="none" w:sz="0" w:space="0" w:color="auto"/>
        <w:bottom w:val="none" w:sz="0" w:space="0" w:color="auto"/>
        <w:right w:val="none" w:sz="0" w:space="0" w:color="auto"/>
      </w:divBdr>
    </w:div>
    <w:div w:id="1628969843">
      <w:bodyDiv w:val="1"/>
      <w:marLeft w:val="0"/>
      <w:marRight w:val="0"/>
      <w:marTop w:val="0"/>
      <w:marBottom w:val="0"/>
      <w:divBdr>
        <w:top w:val="none" w:sz="0" w:space="0" w:color="auto"/>
        <w:left w:val="none" w:sz="0" w:space="0" w:color="auto"/>
        <w:bottom w:val="none" w:sz="0" w:space="0" w:color="auto"/>
        <w:right w:val="none" w:sz="0" w:space="0" w:color="auto"/>
      </w:divBdr>
    </w:div>
    <w:div w:id="1699892666">
      <w:bodyDiv w:val="1"/>
      <w:marLeft w:val="0"/>
      <w:marRight w:val="0"/>
      <w:marTop w:val="0"/>
      <w:marBottom w:val="0"/>
      <w:divBdr>
        <w:top w:val="none" w:sz="0" w:space="0" w:color="auto"/>
        <w:left w:val="none" w:sz="0" w:space="0" w:color="auto"/>
        <w:bottom w:val="none" w:sz="0" w:space="0" w:color="auto"/>
        <w:right w:val="none" w:sz="0" w:space="0" w:color="auto"/>
      </w:divBdr>
    </w:div>
    <w:div w:id="1736512761">
      <w:bodyDiv w:val="1"/>
      <w:marLeft w:val="0"/>
      <w:marRight w:val="0"/>
      <w:marTop w:val="0"/>
      <w:marBottom w:val="0"/>
      <w:divBdr>
        <w:top w:val="none" w:sz="0" w:space="0" w:color="auto"/>
        <w:left w:val="none" w:sz="0" w:space="0" w:color="auto"/>
        <w:bottom w:val="none" w:sz="0" w:space="0" w:color="auto"/>
        <w:right w:val="none" w:sz="0" w:space="0" w:color="auto"/>
      </w:divBdr>
    </w:div>
    <w:div w:id="1739010874">
      <w:bodyDiv w:val="1"/>
      <w:marLeft w:val="0"/>
      <w:marRight w:val="0"/>
      <w:marTop w:val="0"/>
      <w:marBottom w:val="0"/>
      <w:divBdr>
        <w:top w:val="none" w:sz="0" w:space="0" w:color="auto"/>
        <w:left w:val="none" w:sz="0" w:space="0" w:color="auto"/>
        <w:bottom w:val="none" w:sz="0" w:space="0" w:color="auto"/>
        <w:right w:val="none" w:sz="0" w:space="0" w:color="auto"/>
      </w:divBdr>
    </w:div>
    <w:div w:id="1807355149">
      <w:bodyDiv w:val="1"/>
      <w:marLeft w:val="0"/>
      <w:marRight w:val="0"/>
      <w:marTop w:val="0"/>
      <w:marBottom w:val="0"/>
      <w:divBdr>
        <w:top w:val="none" w:sz="0" w:space="0" w:color="auto"/>
        <w:left w:val="none" w:sz="0" w:space="0" w:color="auto"/>
        <w:bottom w:val="none" w:sz="0" w:space="0" w:color="auto"/>
        <w:right w:val="none" w:sz="0" w:space="0" w:color="auto"/>
      </w:divBdr>
    </w:div>
    <w:div w:id="1887521466">
      <w:bodyDiv w:val="1"/>
      <w:marLeft w:val="0"/>
      <w:marRight w:val="0"/>
      <w:marTop w:val="0"/>
      <w:marBottom w:val="0"/>
      <w:divBdr>
        <w:top w:val="none" w:sz="0" w:space="0" w:color="auto"/>
        <w:left w:val="none" w:sz="0" w:space="0" w:color="auto"/>
        <w:bottom w:val="none" w:sz="0" w:space="0" w:color="auto"/>
        <w:right w:val="none" w:sz="0" w:space="0" w:color="auto"/>
      </w:divBdr>
    </w:div>
    <w:div w:id="1901942620">
      <w:bodyDiv w:val="1"/>
      <w:marLeft w:val="0"/>
      <w:marRight w:val="0"/>
      <w:marTop w:val="0"/>
      <w:marBottom w:val="0"/>
      <w:divBdr>
        <w:top w:val="none" w:sz="0" w:space="0" w:color="auto"/>
        <w:left w:val="none" w:sz="0" w:space="0" w:color="auto"/>
        <w:bottom w:val="none" w:sz="0" w:space="0" w:color="auto"/>
        <w:right w:val="none" w:sz="0" w:space="0" w:color="auto"/>
      </w:divBdr>
    </w:div>
    <w:div w:id="1942301034">
      <w:bodyDiv w:val="1"/>
      <w:marLeft w:val="0"/>
      <w:marRight w:val="0"/>
      <w:marTop w:val="0"/>
      <w:marBottom w:val="0"/>
      <w:divBdr>
        <w:top w:val="none" w:sz="0" w:space="0" w:color="auto"/>
        <w:left w:val="none" w:sz="0" w:space="0" w:color="auto"/>
        <w:bottom w:val="none" w:sz="0" w:space="0" w:color="auto"/>
        <w:right w:val="none" w:sz="0" w:space="0" w:color="auto"/>
      </w:divBdr>
    </w:div>
    <w:div w:id="1971399660">
      <w:bodyDiv w:val="1"/>
      <w:marLeft w:val="0"/>
      <w:marRight w:val="0"/>
      <w:marTop w:val="0"/>
      <w:marBottom w:val="0"/>
      <w:divBdr>
        <w:top w:val="none" w:sz="0" w:space="0" w:color="auto"/>
        <w:left w:val="none" w:sz="0" w:space="0" w:color="auto"/>
        <w:bottom w:val="none" w:sz="0" w:space="0" w:color="auto"/>
        <w:right w:val="none" w:sz="0" w:space="0" w:color="auto"/>
      </w:divBdr>
    </w:div>
    <w:div w:id="20826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ue@pb3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allto:+49%2040%2054%2009%2008%204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ofner\AppData\Local\Microsoft\Windows\INetCache\Content.Outlook\3NFMAYHB\deutsche-teilkauf.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46DE424361B94881FBE4C955CA927B" ma:contentTypeVersion="4" ma:contentTypeDescription="Ein neues Dokument erstellen." ma:contentTypeScope="" ma:versionID="2ff6e3f13bee80a4a62afd4b27e03f05">
  <xsd:schema xmlns:xsd="http://www.w3.org/2001/XMLSchema" xmlns:xs="http://www.w3.org/2001/XMLSchema" xmlns:p="http://schemas.microsoft.com/office/2006/metadata/properties" xmlns:ns2="e2713d7d-9d9a-4a89-8a74-c883c28e49bb" targetNamespace="http://schemas.microsoft.com/office/2006/metadata/properties" ma:root="true" ma:fieldsID="0dd87f113e078b76d89766b5c3bc2cf7" ns2:_="">
    <xsd:import namespace="e2713d7d-9d9a-4a89-8a74-c883c28e49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3d7d-9d9a-4a89-8a74-c883c28e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14C0A-9E07-4A1B-8552-B55DEA44C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96E5A-9DA4-44DD-9BEC-DD58DD4F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3d7d-9d9a-4a89-8a74-c883c28e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206B5-C4BA-4930-A9A3-071FA2D839AE}">
  <ds:schemaRefs>
    <ds:schemaRef ds:uri="http://schemas.openxmlformats.org/officeDocument/2006/bibliography"/>
  </ds:schemaRefs>
</ds:datastoreItem>
</file>

<file path=customXml/itemProps4.xml><?xml version="1.0" encoding="utf-8"?>
<ds:datastoreItem xmlns:ds="http://schemas.openxmlformats.org/officeDocument/2006/customXml" ds:itemID="{095FE36A-B884-4A3E-8CB7-89452E8D5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Rösner, Felix Georg</dc:creator>
  <cp:keywords/>
  <dc:description/>
  <cp:lastModifiedBy>Radü, Jasper | PB3C GmbH</cp:lastModifiedBy>
  <cp:revision>4</cp:revision>
  <dcterms:created xsi:type="dcterms:W3CDTF">2021-05-04T15:58:00Z</dcterms:created>
  <dcterms:modified xsi:type="dcterms:W3CDTF">2021-05-05T10:20:00Z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0x0101007746DE424361B94881FBE4C955CA927B</vt:lpwstr>
  </property>
</Properties>
</file>