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7BA44" w14:textId="77777777" w:rsidR="007959A0" w:rsidRDefault="007959A0" w:rsidP="00501403">
      <w:pPr>
        <w:tabs>
          <w:tab w:val="left" w:pos="8100"/>
          <w:tab w:val="left" w:pos="9000"/>
        </w:tabs>
        <w:spacing w:line="360" w:lineRule="auto"/>
        <w:ind w:right="72"/>
        <w:rPr>
          <w:rFonts w:ascii="Arial" w:hAnsi="Arial" w:cs="Arial"/>
          <w:b/>
          <w:bCs/>
          <w:sz w:val="20"/>
          <w:szCs w:val="20"/>
        </w:rPr>
      </w:pPr>
    </w:p>
    <w:p w14:paraId="2821B6C5" w14:textId="621EDD1B" w:rsidR="00E61116" w:rsidRPr="00A11C68" w:rsidRDefault="00026742" w:rsidP="00E61116">
      <w:pPr>
        <w:tabs>
          <w:tab w:val="left" w:pos="8100"/>
          <w:tab w:val="left" w:pos="9000"/>
        </w:tabs>
        <w:spacing w:line="360" w:lineRule="auto"/>
        <w:ind w:right="74"/>
        <w:rPr>
          <w:rFonts w:ascii="Arial" w:hAnsi="Arial" w:cs="Arial"/>
          <w:b/>
          <w:sz w:val="22"/>
        </w:rPr>
      </w:pPr>
      <w:r w:rsidRPr="00676F74">
        <w:rPr>
          <w:rFonts w:ascii="Arial" w:hAnsi="Arial" w:cs="Arial"/>
          <w:b/>
          <w:sz w:val="28"/>
          <w:szCs w:val="28"/>
        </w:rPr>
        <w:t>CBRE-EMPIRICA-LEERSTANDSINDEX: BUN</w:t>
      </w:r>
      <w:r w:rsidR="002E42D6" w:rsidRPr="00676F74">
        <w:rPr>
          <w:rFonts w:ascii="Arial" w:hAnsi="Arial" w:cs="Arial"/>
          <w:b/>
          <w:sz w:val="28"/>
          <w:szCs w:val="28"/>
        </w:rPr>
        <w:t>D</w:t>
      </w:r>
      <w:r w:rsidRPr="00676F74">
        <w:rPr>
          <w:rFonts w:ascii="Arial" w:hAnsi="Arial" w:cs="Arial"/>
          <w:b/>
          <w:sz w:val="28"/>
          <w:szCs w:val="28"/>
        </w:rPr>
        <w:t>ESWEITE</w:t>
      </w:r>
      <w:r w:rsidR="005C06F4">
        <w:rPr>
          <w:rFonts w:ascii="Arial" w:hAnsi="Arial" w:cs="Arial"/>
          <w:b/>
          <w:sz w:val="28"/>
          <w:szCs w:val="28"/>
        </w:rPr>
        <w:t>R</w:t>
      </w:r>
      <w:r w:rsidRPr="00676F74">
        <w:rPr>
          <w:rFonts w:ascii="Arial" w:hAnsi="Arial" w:cs="Arial"/>
          <w:b/>
          <w:sz w:val="28"/>
          <w:szCs w:val="28"/>
        </w:rPr>
        <w:t xml:space="preserve"> LEERSTAND VON GESCHOSSWOHNUNGEN </w:t>
      </w:r>
      <w:r w:rsidR="005C06F4">
        <w:rPr>
          <w:rFonts w:ascii="Arial" w:hAnsi="Arial" w:cs="Arial"/>
          <w:b/>
          <w:sz w:val="28"/>
          <w:szCs w:val="28"/>
        </w:rPr>
        <w:t xml:space="preserve">STAGNIERT ERSTMALS SEIT 13 </w:t>
      </w:r>
      <w:r w:rsidR="00BA00B1" w:rsidRPr="00676F74">
        <w:rPr>
          <w:rFonts w:ascii="Arial" w:hAnsi="Arial" w:cs="Arial"/>
          <w:b/>
          <w:sz w:val="28"/>
          <w:szCs w:val="28"/>
        </w:rPr>
        <w:t>JAHR</w:t>
      </w:r>
      <w:r w:rsidR="005C06F4">
        <w:rPr>
          <w:rFonts w:ascii="Arial" w:hAnsi="Arial" w:cs="Arial"/>
          <w:b/>
          <w:sz w:val="28"/>
          <w:szCs w:val="28"/>
        </w:rPr>
        <w:t>EN</w:t>
      </w:r>
    </w:p>
    <w:p w14:paraId="306D64FB" w14:textId="77777777" w:rsidR="00E61116" w:rsidRDefault="00E61116" w:rsidP="00E61116">
      <w:pPr>
        <w:spacing w:line="360" w:lineRule="auto"/>
        <w:ind w:left="720" w:right="74"/>
        <w:rPr>
          <w:rFonts w:ascii="Arial" w:hAnsi="Arial" w:cs="Arial"/>
          <w:b/>
          <w:sz w:val="20"/>
          <w:szCs w:val="20"/>
        </w:rPr>
      </w:pPr>
    </w:p>
    <w:p w14:paraId="6FC7BA9C" w14:textId="4BEB330E" w:rsidR="00642D4D" w:rsidRPr="00676F74" w:rsidRDefault="005C06F4" w:rsidP="005C06F4">
      <w:pPr>
        <w:numPr>
          <w:ilvl w:val="0"/>
          <w:numId w:val="7"/>
        </w:numPr>
        <w:spacing w:line="360" w:lineRule="auto"/>
        <w:ind w:right="74"/>
        <w:rPr>
          <w:rFonts w:ascii="Arial" w:hAnsi="Arial" w:cs="Arial"/>
          <w:b/>
          <w:sz w:val="22"/>
          <w:szCs w:val="22"/>
        </w:rPr>
      </w:pPr>
      <w:r>
        <w:rPr>
          <w:rFonts w:ascii="Arial" w:hAnsi="Arial" w:cs="Arial"/>
          <w:b/>
          <w:sz w:val="22"/>
          <w:szCs w:val="22"/>
        </w:rPr>
        <w:t xml:space="preserve">Bundesweiter </w:t>
      </w:r>
      <w:r w:rsidR="00642D4D" w:rsidRPr="00676F74">
        <w:rPr>
          <w:rFonts w:ascii="Arial" w:hAnsi="Arial" w:cs="Arial"/>
          <w:b/>
          <w:sz w:val="22"/>
          <w:szCs w:val="22"/>
        </w:rPr>
        <w:t xml:space="preserve">Leerstand </w:t>
      </w:r>
      <w:r w:rsidR="00BA00B1">
        <w:rPr>
          <w:rFonts w:ascii="Arial" w:hAnsi="Arial" w:cs="Arial"/>
          <w:b/>
          <w:sz w:val="22"/>
          <w:szCs w:val="22"/>
        </w:rPr>
        <w:t xml:space="preserve">bei </w:t>
      </w:r>
      <w:r w:rsidR="00E247FA">
        <w:rPr>
          <w:rFonts w:ascii="Arial" w:hAnsi="Arial" w:cs="Arial"/>
          <w:b/>
          <w:sz w:val="22"/>
          <w:szCs w:val="22"/>
        </w:rPr>
        <w:t>2,</w:t>
      </w:r>
      <w:r w:rsidR="000007EE">
        <w:rPr>
          <w:rFonts w:ascii="Arial" w:hAnsi="Arial" w:cs="Arial"/>
          <w:b/>
          <w:sz w:val="22"/>
          <w:szCs w:val="22"/>
        </w:rPr>
        <w:t>8</w:t>
      </w:r>
      <w:r w:rsidR="00BA00B1">
        <w:rPr>
          <w:rFonts w:ascii="Arial" w:hAnsi="Arial" w:cs="Arial"/>
          <w:b/>
          <w:sz w:val="22"/>
          <w:szCs w:val="22"/>
        </w:rPr>
        <w:t xml:space="preserve"> Prozent</w:t>
      </w:r>
      <w:r>
        <w:rPr>
          <w:rFonts w:ascii="Arial" w:hAnsi="Arial" w:cs="Arial"/>
          <w:b/>
          <w:sz w:val="22"/>
          <w:szCs w:val="22"/>
        </w:rPr>
        <w:t xml:space="preserve">, das sind </w:t>
      </w:r>
      <w:r w:rsidRPr="005C06F4">
        <w:rPr>
          <w:rFonts w:ascii="Arial" w:hAnsi="Arial" w:cs="Arial"/>
          <w:b/>
          <w:sz w:val="22"/>
          <w:szCs w:val="22"/>
        </w:rPr>
        <w:t xml:space="preserve">603 Tsd. </w:t>
      </w:r>
      <w:r>
        <w:rPr>
          <w:rFonts w:ascii="Arial" w:hAnsi="Arial" w:cs="Arial"/>
          <w:b/>
          <w:sz w:val="22"/>
          <w:szCs w:val="22"/>
        </w:rPr>
        <w:t>Geschossw</w:t>
      </w:r>
      <w:r w:rsidRPr="005C06F4">
        <w:rPr>
          <w:rFonts w:ascii="Arial" w:hAnsi="Arial" w:cs="Arial"/>
          <w:b/>
          <w:sz w:val="22"/>
          <w:szCs w:val="22"/>
        </w:rPr>
        <w:t>ohnungen</w:t>
      </w:r>
      <w:r>
        <w:rPr>
          <w:rFonts w:ascii="Arial" w:hAnsi="Arial" w:cs="Arial"/>
          <w:b/>
          <w:sz w:val="22"/>
          <w:szCs w:val="22"/>
        </w:rPr>
        <w:t>.</w:t>
      </w:r>
    </w:p>
    <w:p w14:paraId="413C313C" w14:textId="77777777" w:rsidR="005C06F4" w:rsidRPr="005C06F4" w:rsidRDefault="005C06F4" w:rsidP="005C06F4">
      <w:pPr>
        <w:numPr>
          <w:ilvl w:val="0"/>
          <w:numId w:val="7"/>
        </w:numPr>
        <w:spacing w:line="360" w:lineRule="auto"/>
        <w:ind w:right="74"/>
        <w:rPr>
          <w:rFonts w:ascii="Arial" w:hAnsi="Arial" w:cs="Arial"/>
          <w:b/>
          <w:sz w:val="22"/>
          <w:szCs w:val="22"/>
        </w:rPr>
      </w:pPr>
      <w:r w:rsidRPr="005C06F4">
        <w:rPr>
          <w:rFonts w:ascii="Arial" w:hAnsi="Arial" w:cs="Arial"/>
          <w:b/>
          <w:sz w:val="22"/>
          <w:szCs w:val="22"/>
        </w:rPr>
        <w:t>Marktaktiver Leerstand Ende 2019 in Wachstumsregionen sinkt auf 1,9%.</w:t>
      </w:r>
    </w:p>
    <w:p w14:paraId="3D39AFF3" w14:textId="77777777" w:rsidR="005C06F4" w:rsidRPr="005C06F4" w:rsidRDefault="005C06F4" w:rsidP="005C06F4">
      <w:pPr>
        <w:numPr>
          <w:ilvl w:val="0"/>
          <w:numId w:val="7"/>
        </w:numPr>
        <w:spacing w:line="360" w:lineRule="auto"/>
        <w:ind w:right="74"/>
        <w:rPr>
          <w:rFonts w:ascii="Arial" w:hAnsi="Arial" w:cs="Arial"/>
          <w:b/>
          <w:sz w:val="22"/>
          <w:szCs w:val="22"/>
        </w:rPr>
      </w:pPr>
      <w:r w:rsidRPr="005C06F4">
        <w:rPr>
          <w:rFonts w:ascii="Arial" w:hAnsi="Arial" w:cs="Arial"/>
          <w:b/>
          <w:sz w:val="22"/>
          <w:szCs w:val="22"/>
        </w:rPr>
        <w:t>Niedrigste Leerstandsquoten in München und Frankfurt/M. (je 0,2 Prozent) sowie Freiburg (0,3 Prozent), Münster und Darmstadt (je 0,4 Prozent).</w:t>
      </w:r>
    </w:p>
    <w:p w14:paraId="691FDF5B" w14:textId="76353B3F" w:rsidR="005C06F4" w:rsidRPr="005C06F4" w:rsidRDefault="005C06F4" w:rsidP="005C06F4">
      <w:pPr>
        <w:numPr>
          <w:ilvl w:val="0"/>
          <w:numId w:val="7"/>
        </w:numPr>
        <w:spacing w:line="360" w:lineRule="auto"/>
        <w:ind w:right="74"/>
        <w:rPr>
          <w:rFonts w:ascii="Arial" w:hAnsi="Arial" w:cs="Arial"/>
          <w:b/>
          <w:sz w:val="22"/>
          <w:szCs w:val="22"/>
        </w:rPr>
      </w:pPr>
      <w:r w:rsidRPr="005C06F4">
        <w:rPr>
          <w:rFonts w:ascii="Arial" w:hAnsi="Arial" w:cs="Arial"/>
          <w:b/>
          <w:sz w:val="22"/>
          <w:szCs w:val="22"/>
        </w:rPr>
        <w:t>Wiederholter Anstieg der Leerstandsquote in Schrumpfungsregionen</w:t>
      </w:r>
      <w:r>
        <w:rPr>
          <w:rFonts w:ascii="Arial" w:hAnsi="Arial" w:cs="Arial"/>
          <w:b/>
          <w:sz w:val="22"/>
          <w:szCs w:val="22"/>
        </w:rPr>
        <w:t xml:space="preserve"> auf nunmehr 8,6%</w:t>
      </w:r>
      <w:r w:rsidRPr="005C06F4">
        <w:rPr>
          <w:rFonts w:ascii="Arial" w:hAnsi="Arial" w:cs="Arial"/>
          <w:b/>
          <w:sz w:val="22"/>
          <w:szCs w:val="22"/>
        </w:rPr>
        <w:t>.</w:t>
      </w:r>
    </w:p>
    <w:p w14:paraId="2CA1019C" w14:textId="22E9868E" w:rsidR="005C06F4" w:rsidRPr="003A349C" w:rsidRDefault="005C06F4" w:rsidP="00E61116">
      <w:pPr>
        <w:numPr>
          <w:ilvl w:val="0"/>
          <w:numId w:val="7"/>
        </w:numPr>
        <w:spacing w:line="360" w:lineRule="auto"/>
        <w:ind w:right="74"/>
        <w:rPr>
          <w:rFonts w:ascii="Arial" w:hAnsi="Arial" w:cs="Arial"/>
          <w:b/>
          <w:sz w:val="22"/>
          <w:szCs w:val="22"/>
        </w:rPr>
      </w:pPr>
      <w:r w:rsidRPr="003A349C">
        <w:rPr>
          <w:rFonts w:ascii="Arial" w:hAnsi="Arial" w:cs="Arial"/>
          <w:b/>
          <w:sz w:val="22"/>
          <w:szCs w:val="22"/>
        </w:rPr>
        <w:t>Höchste Quote in Pirmasens (9,3%) und Chemnitz (8,4%).</w:t>
      </w:r>
    </w:p>
    <w:p w14:paraId="2A506541" w14:textId="77777777" w:rsidR="00E61116" w:rsidRPr="00676F74" w:rsidRDefault="00E61116" w:rsidP="00953146">
      <w:pPr>
        <w:spacing w:line="360" w:lineRule="auto"/>
        <w:contextualSpacing/>
        <w:rPr>
          <w:rFonts w:ascii="Arial" w:hAnsi="Arial" w:cs="Arial"/>
          <w:sz w:val="22"/>
          <w:szCs w:val="22"/>
          <w:highlight w:val="yellow"/>
        </w:rPr>
      </w:pPr>
    </w:p>
    <w:p w14:paraId="6949315F" w14:textId="5DB4E3EA" w:rsidR="00E61116" w:rsidRPr="00676F74" w:rsidRDefault="00E61116" w:rsidP="00953146">
      <w:pPr>
        <w:tabs>
          <w:tab w:val="left" w:pos="8100"/>
          <w:tab w:val="left" w:pos="9000"/>
        </w:tabs>
        <w:spacing w:line="360" w:lineRule="auto"/>
        <w:ind w:right="74"/>
        <w:jc w:val="both"/>
        <w:rPr>
          <w:rFonts w:ascii="Arial" w:hAnsi="Arial" w:cs="Arial"/>
          <w:sz w:val="22"/>
          <w:szCs w:val="22"/>
        </w:rPr>
      </w:pPr>
      <w:r w:rsidRPr="00676F74">
        <w:rPr>
          <w:rFonts w:ascii="Arial" w:hAnsi="Arial" w:cs="Arial"/>
          <w:b/>
          <w:sz w:val="22"/>
          <w:szCs w:val="22"/>
        </w:rPr>
        <w:t xml:space="preserve">Berlin, </w:t>
      </w:r>
      <w:r w:rsidR="00035AE6">
        <w:rPr>
          <w:rFonts w:ascii="Arial" w:hAnsi="Arial" w:cs="Arial"/>
          <w:b/>
          <w:sz w:val="22"/>
          <w:szCs w:val="22"/>
        </w:rPr>
        <w:t>2</w:t>
      </w:r>
      <w:r w:rsidR="005C06F4">
        <w:rPr>
          <w:rFonts w:ascii="Arial" w:hAnsi="Arial" w:cs="Arial"/>
          <w:b/>
          <w:sz w:val="22"/>
          <w:szCs w:val="22"/>
        </w:rPr>
        <w:t>1</w:t>
      </w:r>
      <w:bookmarkStart w:id="0" w:name="_GoBack"/>
      <w:bookmarkEnd w:id="0"/>
      <w:r w:rsidR="0025089C" w:rsidRPr="00AE0052">
        <w:rPr>
          <w:rFonts w:ascii="Arial" w:hAnsi="Arial" w:cs="Arial"/>
          <w:b/>
          <w:sz w:val="22"/>
          <w:szCs w:val="22"/>
        </w:rPr>
        <w:t>.</w:t>
      </w:r>
      <w:r w:rsidRPr="00AE0052">
        <w:rPr>
          <w:rFonts w:ascii="Arial" w:hAnsi="Arial" w:cs="Arial"/>
          <w:b/>
          <w:sz w:val="22"/>
          <w:szCs w:val="22"/>
        </w:rPr>
        <w:t xml:space="preserve"> </w:t>
      </w:r>
      <w:r w:rsidR="0016544F">
        <w:rPr>
          <w:rFonts w:ascii="Arial" w:hAnsi="Arial" w:cs="Arial"/>
          <w:b/>
          <w:sz w:val="22"/>
          <w:szCs w:val="22"/>
        </w:rPr>
        <w:t>Dez</w:t>
      </w:r>
      <w:r w:rsidR="00464F8A">
        <w:rPr>
          <w:rFonts w:ascii="Arial" w:hAnsi="Arial" w:cs="Arial"/>
          <w:b/>
          <w:sz w:val="22"/>
          <w:szCs w:val="22"/>
        </w:rPr>
        <w:t xml:space="preserve">ember </w:t>
      </w:r>
      <w:r w:rsidRPr="00676F74">
        <w:rPr>
          <w:rFonts w:ascii="Arial" w:hAnsi="Arial" w:cs="Arial"/>
          <w:b/>
          <w:sz w:val="22"/>
          <w:szCs w:val="22"/>
        </w:rPr>
        <w:t>20</w:t>
      </w:r>
      <w:r w:rsidR="005C06F4">
        <w:rPr>
          <w:rFonts w:ascii="Arial" w:hAnsi="Arial" w:cs="Arial"/>
          <w:b/>
          <w:sz w:val="22"/>
          <w:szCs w:val="22"/>
        </w:rPr>
        <w:t>20</w:t>
      </w:r>
      <w:r w:rsidRPr="00676F74">
        <w:rPr>
          <w:rFonts w:ascii="Arial" w:hAnsi="Arial" w:cs="Arial"/>
          <w:b/>
          <w:sz w:val="22"/>
          <w:szCs w:val="22"/>
        </w:rPr>
        <w:t xml:space="preserve"> </w:t>
      </w:r>
      <w:r w:rsidRPr="00676F74">
        <w:rPr>
          <w:rFonts w:ascii="Arial" w:hAnsi="Arial" w:cs="Arial"/>
          <w:sz w:val="22"/>
          <w:szCs w:val="22"/>
        </w:rPr>
        <w:t>– Der CBRE-empirica-Leerstandsindex ist die einzige Datenquelle mit Angaben zum marktaktiven Leerstand in Geschosswohnungen</w:t>
      </w:r>
      <w:r w:rsidR="00BE41C3" w:rsidRPr="00676F74">
        <w:rPr>
          <w:rFonts w:ascii="Arial" w:hAnsi="Arial" w:cs="Arial"/>
          <w:sz w:val="22"/>
          <w:szCs w:val="22"/>
        </w:rPr>
        <w:t xml:space="preserve"> in Deutschland</w:t>
      </w:r>
      <w:r w:rsidRPr="00676F74">
        <w:rPr>
          <w:rFonts w:ascii="Arial" w:hAnsi="Arial" w:cs="Arial"/>
          <w:sz w:val="22"/>
          <w:szCs w:val="22"/>
        </w:rPr>
        <w:t xml:space="preserve">. Grundlage der aktuellen Zahlen bilden Bewirtschaftungsdaten </w:t>
      </w:r>
      <w:r w:rsidR="00026742" w:rsidRPr="00676F74">
        <w:rPr>
          <w:rFonts w:ascii="Arial" w:hAnsi="Arial" w:cs="Arial"/>
          <w:sz w:val="22"/>
          <w:szCs w:val="22"/>
        </w:rPr>
        <w:t xml:space="preserve">des Immobilienberatungsunternehmens </w:t>
      </w:r>
      <w:r w:rsidRPr="00676F74">
        <w:rPr>
          <w:rFonts w:ascii="Arial" w:hAnsi="Arial" w:cs="Arial"/>
          <w:sz w:val="22"/>
          <w:szCs w:val="22"/>
        </w:rPr>
        <w:t>CBRE (</w:t>
      </w:r>
      <w:r w:rsidR="00464F8A">
        <w:rPr>
          <w:rFonts w:ascii="Arial" w:hAnsi="Arial" w:cs="Arial"/>
          <w:sz w:val="22"/>
          <w:szCs w:val="22"/>
        </w:rPr>
        <w:t>rund</w:t>
      </w:r>
      <w:r w:rsidRPr="00676F74">
        <w:rPr>
          <w:rFonts w:ascii="Arial" w:hAnsi="Arial" w:cs="Arial"/>
          <w:sz w:val="22"/>
          <w:szCs w:val="22"/>
        </w:rPr>
        <w:t xml:space="preserve"> </w:t>
      </w:r>
      <w:r w:rsidR="007C6C45">
        <w:rPr>
          <w:rFonts w:ascii="Arial" w:hAnsi="Arial" w:cs="Arial"/>
          <w:sz w:val="22"/>
          <w:szCs w:val="22"/>
        </w:rPr>
        <w:t>7</w:t>
      </w:r>
      <w:r w:rsidR="005C06F4">
        <w:rPr>
          <w:rFonts w:ascii="Arial" w:hAnsi="Arial" w:cs="Arial"/>
          <w:sz w:val="22"/>
          <w:szCs w:val="22"/>
        </w:rPr>
        <w:t>33</w:t>
      </w:r>
      <w:r w:rsidRPr="00676F74">
        <w:rPr>
          <w:rFonts w:ascii="Arial" w:hAnsi="Arial" w:cs="Arial"/>
          <w:sz w:val="22"/>
          <w:szCs w:val="22"/>
        </w:rPr>
        <w:t>.000 Wohneinheiten) sowie umfangreiche Analysen und Schätzungen auf Basis der empirica-Regionaldatenbank und des Statistischen Bundesamtes.</w:t>
      </w:r>
    </w:p>
    <w:p w14:paraId="37F803A5" w14:textId="77777777" w:rsidR="00E61116" w:rsidRPr="00676F74" w:rsidRDefault="00E61116" w:rsidP="00953146">
      <w:pPr>
        <w:tabs>
          <w:tab w:val="left" w:pos="8100"/>
          <w:tab w:val="left" w:pos="9000"/>
        </w:tabs>
        <w:spacing w:line="360" w:lineRule="auto"/>
        <w:ind w:right="74"/>
        <w:jc w:val="both"/>
        <w:rPr>
          <w:rFonts w:ascii="Arial" w:hAnsi="Arial" w:cs="Arial"/>
          <w:color w:val="000000"/>
          <w:sz w:val="22"/>
          <w:szCs w:val="22"/>
        </w:rPr>
      </w:pPr>
    </w:p>
    <w:p w14:paraId="40B0ADA1" w14:textId="3B958856" w:rsidR="00E61116" w:rsidRPr="00676F74" w:rsidRDefault="00E61116" w:rsidP="00953146">
      <w:pPr>
        <w:tabs>
          <w:tab w:val="left" w:pos="8100"/>
          <w:tab w:val="left" w:pos="9000"/>
        </w:tabs>
        <w:spacing w:line="360" w:lineRule="auto"/>
        <w:ind w:right="74"/>
        <w:jc w:val="both"/>
        <w:rPr>
          <w:rFonts w:ascii="Arial" w:hAnsi="Arial" w:cs="Arial"/>
          <w:color w:val="000000"/>
          <w:sz w:val="22"/>
          <w:szCs w:val="22"/>
          <w:highlight w:val="yellow"/>
        </w:rPr>
      </w:pPr>
      <w:r w:rsidRPr="003A349C">
        <w:rPr>
          <w:rFonts w:ascii="Arial" w:hAnsi="Arial" w:cs="Arial"/>
          <w:b/>
          <w:color w:val="000000"/>
          <w:sz w:val="22"/>
          <w:szCs w:val="22"/>
        </w:rPr>
        <w:t>Dr. Reiner Braun</w:t>
      </w:r>
      <w:r w:rsidRPr="003A349C">
        <w:rPr>
          <w:rFonts w:ascii="Arial" w:hAnsi="Arial" w:cs="Arial"/>
          <w:color w:val="000000"/>
          <w:sz w:val="22"/>
          <w:szCs w:val="22"/>
        </w:rPr>
        <w:t xml:space="preserve">, </w:t>
      </w:r>
      <w:r w:rsidR="003C5FF9" w:rsidRPr="003A349C">
        <w:rPr>
          <w:rFonts w:ascii="Arial" w:hAnsi="Arial" w:cs="Arial"/>
          <w:color w:val="000000"/>
          <w:sz w:val="22"/>
          <w:szCs w:val="22"/>
        </w:rPr>
        <w:t xml:space="preserve">stellv. </w:t>
      </w:r>
      <w:r w:rsidRPr="003A349C">
        <w:rPr>
          <w:rFonts w:ascii="Arial" w:hAnsi="Arial" w:cs="Arial"/>
          <w:color w:val="000000"/>
          <w:sz w:val="22"/>
          <w:szCs w:val="22"/>
        </w:rPr>
        <w:t>Vorstand</w:t>
      </w:r>
      <w:r w:rsidR="003C5FF9" w:rsidRPr="003A349C">
        <w:rPr>
          <w:rFonts w:ascii="Arial" w:hAnsi="Arial" w:cs="Arial"/>
          <w:color w:val="000000"/>
          <w:sz w:val="22"/>
          <w:szCs w:val="22"/>
        </w:rPr>
        <w:t xml:space="preserve"> </w:t>
      </w:r>
      <w:r w:rsidRPr="003A349C">
        <w:rPr>
          <w:rFonts w:ascii="Arial" w:hAnsi="Arial" w:cs="Arial"/>
          <w:color w:val="000000"/>
          <w:sz w:val="22"/>
          <w:szCs w:val="22"/>
        </w:rPr>
        <w:t>empirica ag: „Der marktaktive Leerstand – also Geschosswohnungen, die unmittelbar vermietbar oder mittelfristig aktivierbar sind – lag Ende 201</w:t>
      </w:r>
      <w:r w:rsidR="005C06F4" w:rsidRPr="003A349C">
        <w:rPr>
          <w:rFonts w:ascii="Arial" w:hAnsi="Arial" w:cs="Arial"/>
          <w:color w:val="000000"/>
          <w:sz w:val="22"/>
          <w:szCs w:val="22"/>
        </w:rPr>
        <w:t>9</w:t>
      </w:r>
      <w:r w:rsidRPr="003A349C">
        <w:rPr>
          <w:rFonts w:ascii="Arial" w:hAnsi="Arial" w:cs="Arial"/>
          <w:color w:val="000000"/>
          <w:sz w:val="22"/>
          <w:szCs w:val="22"/>
        </w:rPr>
        <w:t xml:space="preserve"> bei </w:t>
      </w:r>
      <w:r w:rsidR="00E247FA" w:rsidRPr="003A349C">
        <w:rPr>
          <w:rFonts w:ascii="Arial" w:hAnsi="Arial" w:cs="Arial"/>
          <w:color w:val="000000"/>
          <w:sz w:val="22"/>
          <w:szCs w:val="22"/>
        </w:rPr>
        <w:t>2,</w:t>
      </w:r>
      <w:r w:rsidR="000007EE" w:rsidRPr="003A349C">
        <w:rPr>
          <w:rFonts w:ascii="Arial" w:hAnsi="Arial" w:cs="Arial"/>
          <w:color w:val="000000"/>
          <w:sz w:val="22"/>
          <w:szCs w:val="22"/>
        </w:rPr>
        <w:t>8</w:t>
      </w:r>
      <w:r w:rsidR="00642D4D" w:rsidRPr="003A349C">
        <w:rPr>
          <w:rFonts w:ascii="Arial" w:hAnsi="Arial" w:cs="Arial"/>
          <w:color w:val="000000"/>
          <w:sz w:val="22"/>
          <w:szCs w:val="22"/>
        </w:rPr>
        <w:t xml:space="preserve"> Prozent</w:t>
      </w:r>
      <w:r w:rsidRPr="003A349C">
        <w:rPr>
          <w:rFonts w:ascii="Arial" w:hAnsi="Arial" w:cs="Arial"/>
          <w:color w:val="000000"/>
          <w:sz w:val="22"/>
          <w:szCs w:val="22"/>
        </w:rPr>
        <w:t xml:space="preserve"> oder rund 6</w:t>
      </w:r>
      <w:r w:rsidR="00464F8A" w:rsidRPr="003A349C">
        <w:rPr>
          <w:rFonts w:ascii="Arial" w:hAnsi="Arial" w:cs="Arial"/>
          <w:color w:val="000000"/>
          <w:sz w:val="22"/>
          <w:szCs w:val="22"/>
        </w:rPr>
        <w:t>0</w:t>
      </w:r>
      <w:r w:rsidR="005C06F4" w:rsidRPr="003A349C">
        <w:rPr>
          <w:rFonts w:ascii="Arial" w:hAnsi="Arial" w:cs="Arial"/>
          <w:color w:val="000000"/>
          <w:sz w:val="22"/>
          <w:szCs w:val="22"/>
        </w:rPr>
        <w:t>3</w:t>
      </w:r>
      <w:r w:rsidRPr="003A349C">
        <w:rPr>
          <w:rFonts w:ascii="Arial" w:hAnsi="Arial" w:cs="Arial"/>
          <w:color w:val="000000"/>
          <w:sz w:val="22"/>
          <w:szCs w:val="22"/>
        </w:rPr>
        <w:t>.</w:t>
      </w:r>
      <w:r w:rsidR="00464F8A" w:rsidRPr="003A349C">
        <w:rPr>
          <w:rFonts w:ascii="Arial" w:hAnsi="Arial" w:cs="Arial"/>
          <w:color w:val="000000"/>
          <w:sz w:val="22"/>
          <w:szCs w:val="22"/>
        </w:rPr>
        <w:t>0</w:t>
      </w:r>
      <w:r w:rsidRPr="003A349C">
        <w:rPr>
          <w:rFonts w:ascii="Arial" w:hAnsi="Arial" w:cs="Arial"/>
          <w:color w:val="000000"/>
          <w:sz w:val="22"/>
          <w:szCs w:val="22"/>
        </w:rPr>
        <w:t>00 Einheiten. Da</w:t>
      </w:r>
      <w:r w:rsidR="005C06F4" w:rsidRPr="003A349C">
        <w:rPr>
          <w:rFonts w:ascii="Arial" w:hAnsi="Arial" w:cs="Arial"/>
          <w:color w:val="000000"/>
          <w:sz w:val="22"/>
          <w:szCs w:val="22"/>
        </w:rPr>
        <w:t>mit ergibt sich bundesweit erstmals seit 13 Jahren kein Rückgang gegenüber dem Vorj</w:t>
      </w:r>
      <w:r w:rsidRPr="003A349C">
        <w:rPr>
          <w:rFonts w:ascii="Arial" w:hAnsi="Arial" w:cs="Arial"/>
          <w:color w:val="000000"/>
          <w:sz w:val="22"/>
          <w:szCs w:val="22"/>
        </w:rPr>
        <w:t>ahr</w:t>
      </w:r>
      <w:r w:rsidR="005C06F4" w:rsidRPr="003A349C">
        <w:rPr>
          <w:rFonts w:ascii="Arial" w:hAnsi="Arial" w:cs="Arial"/>
          <w:color w:val="000000"/>
          <w:sz w:val="22"/>
          <w:szCs w:val="22"/>
        </w:rPr>
        <w:t>.</w:t>
      </w:r>
      <w:r w:rsidR="001C1195" w:rsidRPr="003A349C">
        <w:rPr>
          <w:rFonts w:ascii="Arial" w:hAnsi="Arial" w:cs="Arial"/>
          <w:color w:val="000000"/>
          <w:sz w:val="22"/>
          <w:szCs w:val="22"/>
        </w:rPr>
        <w:t xml:space="preserve"> </w:t>
      </w:r>
      <w:r w:rsidR="005C06F4" w:rsidRPr="003A349C">
        <w:rPr>
          <w:rFonts w:ascii="Arial" w:hAnsi="Arial" w:cs="Arial"/>
          <w:color w:val="000000"/>
          <w:sz w:val="22"/>
          <w:szCs w:val="22"/>
        </w:rPr>
        <w:t>Diese Trendwende dürfte sich i</w:t>
      </w:r>
      <w:r w:rsidR="008A5931" w:rsidRPr="003A349C">
        <w:rPr>
          <w:rFonts w:ascii="Arial" w:hAnsi="Arial" w:cs="Arial"/>
          <w:color w:val="000000"/>
          <w:sz w:val="22"/>
          <w:szCs w:val="22"/>
        </w:rPr>
        <w:t xml:space="preserve">n den kommenden Jahren </w:t>
      </w:r>
      <w:r w:rsidR="005C06F4" w:rsidRPr="003A349C">
        <w:rPr>
          <w:rFonts w:ascii="Arial" w:hAnsi="Arial" w:cs="Arial"/>
          <w:color w:val="000000"/>
          <w:sz w:val="22"/>
          <w:szCs w:val="22"/>
        </w:rPr>
        <w:t>verfestigen</w:t>
      </w:r>
      <w:r w:rsidR="003A349C" w:rsidRPr="003A349C">
        <w:rPr>
          <w:rFonts w:ascii="Arial" w:hAnsi="Arial" w:cs="Arial"/>
          <w:color w:val="000000"/>
          <w:sz w:val="22"/>
          <w:szCs w:val="22"/>
        </w:rPr>
        <w:t xml:space="preserve">: Ende der Leerstandsreserven in Schwarmstädten, zunehmender Leerstand </w:t>
      </w:r>
      <w:r w:rsidR="005C06F4" w:rsidRPr="003A349C">
        <w:rPr>
          <w:rFonts w:ascii="Arial" w:hAnsi="Arial" w:cs="Arial"/>
          <w:color w:val="000000"/>
          <w:sz w:val="22"/>
          <w:szCs w:val="22"/>
        </w:rPr>
        <w:t xml:space="preserve">in </w:t>
      </w:r>
      <w:r w:rsidR="008A5931" w:rsidRPr="003A349C">
        <w:rPr>
          <w:rFonts w:ascii="Arial" w:hAnsi="Arial" w:cs="Arial"/>
          <w:color w:val="000000"/>
          <w:sz w:val="22"/>
          <w:szCs w:val="22"/>
        </w:rPr>
        <w:t>ländlichen Wegzugsregionen.“</w:t>
      </w:r>
    </w:p>
    <w:p w14:paraId="5501C76A" w14:textId="77777777" w:rsidR="00E61116" w:rsidRPr="00676F74" w:rsidRDefault="00E61116" w:rsidP="00953146">
      <w:pPr>
        <w:tabs>
          <w:tab w:val="left" w:pos="8100"/>
          <w:tab w:val="left" w:pos="9000"/>
        </w:tabs>
        <w:spacing w:line="360" w:lineRule="auto"/>
        <w:ind w:right="72"/>
        <w:contextualSpacing/>
        <w:jc w:val="both"/>
        <w:rPr>
          <w:rFonts w:ascii="Arial" w:hAnsi="Arial" w:cs="Arial"/>
          <w:color w:val="000000"/>
          <w:sz w:val="22"/>
          <w:szCs w:val="22"/>
        </w:rPr>
      </w:pPr>
    </w:p>
    <w:p w14:paraId="404C03C0" w14:textId="78CD3FDF" w:rsidR="00E61116" w:rsidRPr="00676F74" w:rsidRDefault="00E61116" w:rsidP="00953146">
      <w:pPr>
        <w:tabs>
          <w:tab w:val="left" w:pos="8100"/>
          <w:tab w:val="left" w:pos="9000"/>
        </w:tabs>
        <w:spacing w:line="360" w:lineRule="auto"/>
        <w:ind w:right="72"/>
        <w:contextualSpacing/>
        <w:jc w:val="both"/>
        <w:rPr>
          <w:rFonts w:ascii="Arial" w:hAnsi="Arial" w:cs="Arial"/>
          <w:color w:val="000000"/>
          <w:sz w:val="22"/>
          <w:szCs w:val="22"/>
          <w:highlight w:val="yellow"/>
        </w:rPr>
      </w:pPr>
      <w:r w:rsidRPr="00676F74">
        <w:rPr>
          <w:rFonts w:ascii="Arial" w:hAnsi="Arial" w:cs="Arial"/>
          <w:color w:val="000000"/>
          <w:sz w:val="22"/>
          <w:szCs w:val="22"/>
        </w:rPr>
        <w:lastRenderedPageBreak/>
        <w:t xml:space="preserve">„Der marktaktive Leerstand berücksichtigt keine ´Ruinen´ oder dysfunktionalen Leerstände. </w:t>
      </w:r>
      <w:r w:rsidR="005C06F4">
        <w:rPr>
          <w:rFonts w:ascii="Arial" w:hAnsi="Arial" w:cs="Arial"/>
          <w:color w:val="000000"/>
          <w:sz w:val="22"/>
          <w:szCs w:val="22"/>
        </w:rPr>
        <w:t xml:space="preserve">Fortgeschriebene Zahlen auf Basis des </w:t>
      </w:r>
      <w:r w:rsidRPr="00676F74">
        <w:rPr>
          <w:rFonts w:ascii="Arial" w:hAnsi="Arial" w:cs="Arial"/>
          <w:color w:val="000000"/>
          <w:sz w:val="22"/>
          <w:szCs w:val="22"/>
        </w:rPr>
        <w:t xml:space="preserve">Zensus für den totalen Leerstand </w:t>
      </w:r>
      <w:r w:rsidR="005C06F4">
        <w:rPr>
          <w:rFonts w:ascii="Arial" w:hAnsi="Arial" w:cs="Arial"/>
          <w:color w:val="000000"/>
          <w:sz w:val="22"/>
          <w:szCs w:val="22"/>
        </w:rPr>
        <w:t xml:space="preserve">im Jahr 2019 </w:t>
      </w:r>
      <w:r w:rsidRPr="00676F74">
        <w:rPr>
          <w:rFonts w:ascii="Arial" w:hAnsi="Arial" w:cs="Arial"/>
          <w:color w:val="000000"/>
          <w:sz w:val="22"/>
          <w:szCs w:val="22"/>
        </w:rPr>
        <w:t xml:space="preserve">fallen daher höher aus und summieren </w:t>
      </w:r>
      <w:r w:rsidR="004E714A" w:rsidRPr="00676F74">
        <w:rPr>
          <w:rFonts w:ascii="Arial" w:hAnsi="Arial" w:cs="Arial"/>
          <w:color w:val="000000"/>
          <w:sz w:val="22"/>
          <w:szCs w:val="22"/>
        </w:rPr>
        <w:t xml:space="preserve">sich </w:t>
      </w:r>
      <w:r w:rsidRPr="00676F74">
        <w:rPr>
          <w:rFonts w:ascii="Arial" w:hAnsi="Arial" w:cs="Arial"/>
          <w:color w:val="000000"/>
          <w:sz w:val="22"/>
          <w:szCs w:val="22"/>
        </w:rPr>
        <w:t>auf 1,</w:t>
      </w:r>
      <w:r w:rsidR="005C06F4">
        <w:rPr>
          <w:rFonts w:ascii="Arial" w:hAnsi="Arial" w:cs="Arial"/>
          <w:color w:val="000000"/>
          <w:sz w:val="22"/>
          <w:szCs w:val="22"/>
        </w:rPr>
        <w:t>08</w:t>
      </w:r>
      <w:r w:rsidRPr="00676F74">
        <w:rPr>
          <w:rFonts w:ascii="Arial" w:hAnsi="Arial" w:cs="Arial"/>
          <w:color w:val="000000"/>
          <w:sz w:val="22"/>
          <w:szCs w:val="22"/>
        </w:rPr>
        <w:t xml:space="preserve"> Millionen Geschosswohnungen sowie weiteren 0,</w:t>
      </w:r>
      <w:r w:rsidR="005C06F4">
        <w:rPr>
          <w:rFonts w:ascii="Arial" w:hAnsi="Arial" w:cs="Arial"/>
          <w:color w:val="000000"/>
          <w:sz w:val="22"/>
          <w:szCs w:val="22"/>
        </w:rPr>
        <w:t>39</w:t>
      </w:r>
      <w:r w:rsidRPr="00676F74">
        <w:rPr>
          <w:rFonts w:ascii="Arial" w:hAnsi="Arial" w:cs="Arial"/>
          <w:color w:val="000000"/>
          <w:sz w:val="22"/>
          <w:szCs w:val="22"/>
        </w:rPr>
        <w:t xml:space="preserve"> Millionen Wohnungen in Eigenheimen. Damit </w:t>
      </w:r>
      <w:r w:rsidR="009636F7" w:rsidRPr="00676F74">
        <w:rPr>
          <w:rFonts w:ascii="Arial" w:hAnsi="Arial" w:cs="Arial"/>
          <w:color w:val="000000"/>
          <w:sz w:val="22"/>
          <w:szCs w:val="22"/>
        </w:rPr>
        <w:t xml:space="preserve">sind </w:t>
      </w:r>
      <w:r w:rsidR="005C06F4">
        <w:rPr>
          <w:rFonts w:ascii="Arial" w:hAnsi="Arial" w:cs="Arial"/>
          <w:color w:val="000000"/>
          <w:sz w:val="22"/>
          <w:szCs w:val="22"/>
        </w:rPr>
        <w:t xml:space="preserve">gut </w:t>
      </w:r>
      <w:r w:rsidR="009636F7" w:rsidRPr="00676F74">
        <w:rPr>
          <w:rFonts w:ascii="Arial" w:hAnsi="Arial" w:cs="Arial"/>
          <w:color w:val="000000"/>
          <w:sz w:val="22"/>
          <w:szCs w:val="22"/>
        </w:rPr>
        <w:t xml:space="preserve">vier von zehn </w:t>
      </w:r>
      <w:r w:rsidR="007C6C45" w:rsidRPr="00676F74">
        <w:rPr>
          <w:rFonts w:ascii="Arial" w:hAnsi="Arial" w:cs="Arial"/>
          <w:color w:val="000000"/>
          <w:sz w:val="22"/>
          <w:szCs w:val="22"/>
        </w:rPr>
        <w:t>leerstehenden</w:t>
      </w:r>
      <w:r w:rsidRPr="00676F74">
        <w:rPr>
          <w:rFonts w:ascii="Arial" w:hAnsi="Arial" w:cs="Arial"/>
          <w:color w:val="000000"/>
          <w:sz w:val="22"/>
          <w:szCs w:val="22"/>
        </w:rPr>
        <w:t xml:space="preserve"> Geschosswohnung</w:t>
      </w:r>
      <w:r w:rsidR="009636F7" w:rsidRPr="00676F74">
        <w:rPr>
          <w:rFonts w:ascii="Arial" w:hAnsi="Arial" w:cs="Arial"/>
          <w:color w:val="000000"/>
          <w:sz w:val="22"/>
          <w:szCs w:val="22"/>
        </w:rPr>
        <w:t>en</w:t>
      </w:r>
      <w:r w:rsidRPr="00676F74">
        <w:rPr>
          <w:rFonts w:ascii="Arial" w:hAnsi="Arial" w:cs="Arial"/>
          <w:color w:val="000000"/>
          <w:sz w:val="22"/>
          <w:szCs w:val="22"/>
        </w:rPr>
        <w:t xml:space="preserve"> nicht unmittelbar disponibel und daher kein marktaktiver Leerstand“, führt </w:t>
      </w:r>
      <w:r w:rsidRPr="00676F74">
        <w:rPr>
          <w:rFonts w:ascii="Arial" w:hAnsi="Arial" w:cs="Arial"/>
          <w:b/>
          <w:color w:val="000000"/>
          <w:sz w:val="22"/>
          <w:szCs w:val="22"/>
        </w:rPr>
        <w:t>Dr. Braun</w:t>
      </w:r>
      <w:r w:rsidRPr="00676F74">
        <w:rPr>
          <w:rFonts w:ascii="Arial" w:hAnsi="Arial" w:cs="Arial"/>
          <w:color w:val="000000"/>
          <w:sz w:val="22"/>
          <w:szCs w:val="22"/>
        </w:rPr>
        <w:t xml:space="preserve"> weiter aus.</w:t>
      </w:r>
    </w:p>
    <w:p w14:paraId="3F38B936" w14:textId="77777777" w:rsidR="00E61116" w:rsidRPr="00676F74" w:rsidRDefault="00E61116" w:rsidP="00953146">
      <w:pPr>
        <w:tabs>
          <w:tab w:val="left" w:pos="8100"/>
          <w:tab w:val="left" w:pos="9000"/>
        </w:tabs>
        <w:spacing w:line="360" w:lineRule="auto"/>
        <w:ind w:right="72"/>
        <w:contextualSpacing/>
        <w:jc w:val="both"/>
        <w:rPr>
          <w:rFonts w:ascii="Arial" w:hAnsi="Arial" w:cs="Arial"/>
          <w:color w:val="000000"/>
          <w:sz w:val="22"/>
          <w:szCs w:val="22"/>
          <w:highlight w:val="yellow"/>
        </w:rPr>
      </w:pPr>
    </w:p>
    <w:p w14:paraId="7E262BFF" w14:textId="79E13BD0" w:rsidR="00E61116" w:rsidRPr="00676F74" w:rsidRDefault="00E61116" w:rsidP="00953146">
      <w:pPr>
        <w:tabs>
          <w:tab w:val="left" w:pos="8100"/>
          <w:tab w:val="left" w:pos="9000"/>
        </w:tabs>
        <w:spacing w:line="360" w:lineRule="auto"/>
        <w:ind w:right="72"/>
        <w:contextualSpacing/>
        <w:jc w:val="both"/>
        <w:rPr>
          <w:rFonts w:ascii="Arial" w:hAnsi="Arial" w:cs="Arial"/>
          <w:color w:val="000000"/>
          <w:sz w:val="22"/>
          <w:szCs w:val="22"/>
          <w:highlight w:val="yellow"/>
        </w:rPr>
      </w:pPr>
      <w:r w:rsidRPr="00676F74">
        <w:rPr>
          <w:rFonts w:ascii="Arial" w:hAnsi="Arial" w:cs="Arial"/>
          <w:color w:val="000000"/>
          <w:sz w:val="22"/>
          <w:szCs w:val="22"/>
        </w:rPr>
        <w:t xml:space="preserve">Der marktaktive Leerstand in Geschosswohnungen liegt in Ostdeutschland (ohne Berlin) mit </w:t>
      </w:r>
      <w:r w:rsidR="00AB77B2" w:rsidRPr="00676F74">
        <w:rPr>
          <w:rFonts w:ascii="Arial" w:hAnsi="Arial" w:cs="Arial"/>
          <w:color w:val="000000"/>
          <w:sz w:val="22"/>
          <w:szCs w:val="22"/>
        </w:rPr>
        <w:t>6</w:t>
      </w:r>
      <w:r w:rsidR="00DF10ED" w:rsidRPr="00676F74">
        <w:rPr>
          <w:rFonts w:ascii="Arial" w:hAnsi="Arial" w:cs="Arial"/>
          <w:color w:val="000000"/>
          <w:sz w:val="22"/>
          <w:szCs w:val="22"/>
        </w:rPr>
        <w:t>,</w:t>
      </w:r>
      <w:r w:rsidR="007F73F0">
        <w:rPr>
          <w:rFonts w:ascii="Arial" w:hAnsi="Arial" w:cs="Arial"/>
          <w:color w:val="000000"/>
          <w:sz w:val="22"/>
          <w:szCs w:val="22"/>
        </w:rPr>
        <w:t>1</w:t>
      </w:r>
      <w:r w:rsidR="00642D4D" w:rsidRPr="00676F74">
        <w:rPr>
          <w:rFonts w:ascii="Arial" w:hAnsi="Arial" w:cs="Arial"/>
          <w:color w:val="000000"/>
          <w:sz w:val="22"/>
          <w:szCs w:val="22"/>
        </w:rPr>
        <w:t xml:space="preserve"> Prozent</w:t>
      </w:r>
      <w:r w:rsidRPr="00676F74">
        <w:rPr>
          <w:rFonts w:ascii="Arial" w:hAnsi="Arial" w:cs="Arial"/>
          <w:color w:val="000000"/>
          <w:sz w:val="22"/>
          <w:szCs w:val="22"/>
        </w:rPr>
        <w:t xml:space="preserve"> immer noch deutlich höher als im Westen mit 2,</w:t>
      </w:r>
      <w:r w:rsidR="007F73F0">
        <w:rPr>
          <w:rFonts w:ascii="Arial" w:hAnsi="Arial" w:cs="Arial"/>
          <w:color w:val="000000"/>
          <w:sz w:val="22"/>
          <w:szCs w:val="22"/>
        </w:rPr>
        <w:t>2</w:t>
      </w:r>
      <w:r w:rsidR="00642D4D" w:rsidRPr="00676F74">
        <w:rPr>
          <w:rFonts w:ascii="Arial" w:hAnsi="Arial" w:cs="Arial"/>
          <w:color w:val="000000"/>
          <w:sz w:val="22"/>
          <w:szCs w:val="22"/>
        </w:rPr>
        <w:t xml:space="preserve"> Prozent</w:t>
      </w:r>
      <w:r w:rsidRPr="00676F74">
        <w:rPr>
          <w:rFonts w:ascii="Arial" w:hAnsi="Arial" w:cs="Arial"/>
          <w:color w:val="000000"/>
          <w:sz w:val="22"/>
          <w:szCs w:val="22"/>
        </w:rPr>
        <w:t xml:space="preserve">. </w:t>
      </w:r>
      <w:r w:rsidRPr="00676F74">
        <w:rPr>
          <w:rFonts w:ascii="Arial" w:hAnsi="Arial" w:cs="Arial"/>
          <w:b/>
          <w:color w:val="000000"/>
          <w:sz w:val="22"/>
          <w:szCs w:val="22"/>
        </w:rPr>
        <w:t>Michael Schlatterer</w:t>
      </w:r>
      <w:r w:rsidRPr="00676F74">
        <w:rPr>
          <w:rFonts w:ascii="Arial" w:hAnsi="Arial" w:cs="Arial"/>
          <w:color w:val="000000"/>
          <w:sz w:val="22"/>
          <w:szCs w:val="22"/>
        </w:rPr>
        <w:t xml:space="preserve">, </w:t>
      </w:r>
      <w:r w:rsidR="003B2604" w:rsidRPr="003B2604">
        <w:rPr>
          <w:rFonts w:ascii="Arial" w:hAnsi="Arial" w:cs="Arial"/>
          <w:color w:val="000000"/>
          <w:sz w:val="22"/>
          <w:szCs w:val="22"/>
        </w:rPr>
        <w:t xml:space="preserve">Senior </w:t>
      </w:r>
      <w:proofErr w:type="spellStart"/>
      <w:r w:rsidR="003B2604" w:rsidRPr="003B2604">
        <w:rPr>
          <w:rFonts w:ascii="Arial" w:hAnsi="Arial" w:cs="Arial"/>
          <w:color w:val="000000"/>
          <w:sz w:val="22"/>
          <w:szCs w:val="22"/>
        </w:rPr>
        <w:t>Director</w:t>
      </w:r>
      <w:proofErr w:type="spellEnd"/>
      <w:r w:rsidR="003B2604" w:rsidRPr="003B2604">
        <w:rPr>
          <w:rFonts w:ascii="Arial" w:hAnsi="Arial" w:cs="Arial"/>
          <w:color w:val="000000"/>
          <w:sz w:val="22"/>
          <w:szCs w:val="22"/>
        </w:rPr>
        <w:t xml:space="preserve"> Residential </w:t>
      </w:r>
      <w:proofErr w:type="spellStart"/>
      <w:r w:rsidR="003B2604" w:rsidRPr="003B2604">
        <w:rPr>
          <w:rFonts w:ascii="Arial" w:hAnsi="Arial" w:cs="Arial"/>
          <w:color w:val="000000"/>
          <w:sz w:val="22"/>
          <w:szCs w:val="22"/>
        </w:rPr>
        <w:t>Valuation</w:t>
      </w:r>
      <w:proofErr w:type="spellEnd"/>
      <w:r w:rsidR="003B2604">
        <w:rPr>
          <w:rFonts w:ascii="Arial" w:hAnsi="Arial" w:cs="Arial"/>
          <w:color w:val="000000"/>
          <w:sz w:val="22"/>
          <w:szCs w:val="22"/>
        </w:rPr>
        <w:t xml:space="preserve"> </w:t>
      </w:r>
      <w:r w:rsidRPr="00676F74">
        <w:rPr>
          <w:rFonts w:ascii="Arial" w:hAnsi="Arial" w:cs="Arial"/>
          <w:color w:val="000000"/>
          <w:sz w:val="22"/>
          <w:szCs w:val="22"/>
        </w:rPr>
        <w:t xml:space="preserve">bei CBRE in Deutschland: „Aussagekräftiger als Ost-West-Unterschiede sind jedoch die abweichenden Entwicklungen in Regionen mit schrumpfenden und wachsenden Einwohnerzahlen, wie es sie beiderseits der ehemaligen innerdeutschen Grenze gibt. In Schrumpfungsregionen </w:t>
      </w:r>
      <w:r w:rsidR="00E247FA">
        <w:rPr>
          <w:rFonts w:ascii="Arial" w:hAnsi="Arial" w:cs="Arial"/>
          <w:color w:val="000000"/>
          <w:sz w:val="22"/>
          <w:szCs w:val="22"/>
        </w:rPr>
        <w:t xml:space="preserve">schwillt </w:t>
      </w:r>
      <w:r w:rsidR="00C67862" w:rsidRPr="00676F74">
        <w:rPr>
          <w:rFonts w:ascii="Arial" w:hAnsi="Arial" w:cs="Arial"/>
          <w:color w:val="000000"/>
          <w:sz w:val="22"/>
          <w:szCs w:val="22"/>
        </w:rPr>
        <w:t xml:space="preserve">der </w:t>
      </w:r>
      <w:r w:rsidRPr="00676F74">
        <w:rPr>
          <w:rFonts w:ascii="Arial" w:hAnsi="Arial" w:cs="Arial"/>
          <w:color w:val="000000"/>
          <w:sz w:val="22"/>
          <w:szCs w:val="22"/>
        </w:rPr>
        <w:t xml:space="preserve">Leerstand </w:t>
      </w:r>
      <w:r w:rsidR="00C67862" w:rsidRPr="00676F74">
        <w:rPr>
          <w:rFonts w:ascii="Arial" w:hAnsi="Arial" w:cs="Arial"/>
          <w:color w:val="000000"/>
          <w:sz w:val="22"/>
          <w:szCs w:val="22"/>
        </w:rPr>
        <w:t>w</w:t>
      </w:r>
      <w:r w:rsidR="00E247FA">
        <w:rPr>
          <w:rFonts w:ascii="Arial" w:hAnsi="Arial" w:cs="Arial"/>
          <w:color w:val="000000"/>
          <w:sz w:val="22"/>
          <w:szCs w:val="22"/>
        </w:rPr>
        <w:t>eit</w:t>
      </w:r>
      <w:r w:rsidR="00C67862" w:rsidRPr="00676F74">
        <w:rPr>
          <w:rFonts w:ascii="Arial" w:hAnsi="Arial" w:cs="Arial"/>
          <w:color w:val="000000"/>
          <w:sz w:val="22"/>
          <w:szCs w:val="22"/>
        </w:rPr>
        <w:t>er an</w:t>
      </w:r>
      <w:r w:rsidR="00E247FA">
        <w:rPr>
          <w:rFonts w:ascii="Arial" w:hAnsi="Arial" w:cs="Arial"/>
          <w:color w:val="000000"/>
          <w:sz w:val="22"/>
          <w:szCs w:val="22"/>
        </w:rPr>
        <w:t xml:space="preserve"> </w:t>
      </w:r>
      <w:r w:rsidRPr="00676F74">
        <w:rPr>
          <w:rFonts w:ascii="Arial" w:hAnsi="Arial" w:cs="Arial"/>
          <w:color w:val="000000"/>
          <w:sz w:val="22"/>
          <w:szCs w:val="22"/>
        </w:rPr>
        <w:t xml:space="preserve">und beträgt derzeit </w:t>
      </w:r>
      <w:r w:rsidR="007F73F0">
        <w:rPr>
          <w:rFonts w:ascii="Arial" w:hAnsi="Arial" w:cs="Arial"/>
          <w:color w:val="000000"/>
          <w:sz w:val="22"/>
          <w:szCs w:val="22"/>
        </w:rPr>
        <w:t>8,</w:t>
      </w:r>
      <w:r w:rsidR="005C06F4">
        <w:rPr>
          <w:rFonts w:ascii="Arial" w:hAnsi="Arial" w:cs="Arial"/>
          <w:color w:val="000000"/>
          <w:sz w:val="22"/>
          <w:szCs w:val="22"/>
        </w:rPr>
        <w:t>6</w:t>
      </w:r>
      <w:r w:rsidR="00642D4D" w:rsidRPr="00676F74">
        <w:rPr>
          <w:rFonts w:ascii="Arial" w:hAnsi="Arial" w:cs="Arial"/>
          <w:color w:val="000000"/>
          <w:sz w:val="22"/>
          <w:szCs w:val="22"/>
        </w:rPr>
        <w:t xml:space="preserve"> Prozent</w:t>
      </w:r>
      <w:r w:rsidRPr="00676F74">
        <w:rPr>
          <w:rFonts w:ascii="Arial" w:hAnsi="Arial" w:cs="Arial"/>
          <w:color w:val="000000"/>
          <w:sz w:val="22"/>
          <w:szCs w:val="22"/>
        </w:rPr>
        <w:t xml:space="preserve">. Demgegenüber liegt der Leerstand in Wachstumsregionen nur bei unterdurchschnittlichen </w:t>
      </w:r>
      <w:r w:rsidR="005C06F4">
        <w:rPr>
          <w:rFonts w:ascii="Arial" w:hAnsi="Arial" w:cs="Arial"/>
          <w:color w:val="000000"/>
          <w:sz w:val="22"/>
          <w:szCs w:val="22"/>
        </w:rPr>
        <w:t>1,9</w:t>
      </w:r>
      <w:r w:rsidR="00642D4D" w:rsidRPr="00676F74">
        <w:rPr>
          <w:rFonts w:ascii="Arial" w:hAnsi="Arial" w:cs="Arial"/>
          <w:color w:val="000000"/>
          <w:sz w:val="22"/>
          <w:szCs w:val="22"/>
        </w:rPr>
        <w:t xml:space="preserve"> Prozent</w:t>
      </w:r>
      <w:r w:rsidRPr="00676F74">
        <w:rPr>
          <w:rFonts w:ascii="Arial" w:hAnsi="Arial" w:cs="Arial"/>
          <w:color w:val="000000"/>
          <w:sz w:val="22"/>
          <w:szCs w:val="22"/>
        </w:rPr>
        <w:t xml:space="preserve"> und ist hier im </w:t>
      </w:r>
      <w:r w:rsidR="005C06F4">
        <w:rPr>
          <w:rFonts w:ascii="Arial" w:hAnsi="Arial" w:cs="Arial"/>
          <w:color w:val="000000"/>
          <w:sz w:val="22"/>
          <w:szCs w:val="22"/>
        </w:rPr>
        <w:t xml:space="preserve">13. </w:t>
      </w:r>
      <w:r w:rsidRPr="00676F74">
        <w:rPr>
          <w:rFonts w:ascii="Arial" w:hAnsi="Arial" w:cs="Arial"/>
          <w:color w:val="000000"/>
          <w:sz w:val="22"/>
          <w:szCs w:val="22"/>
        </w:rPr>
        <w:t>Jahr rückläufig (2006: 3,</w:t>
      </w:r>
      <w:r w:rsidR="00AB77B2" w:rsidRPr="00676F74">
        <w:rPr>
          <w:rFonts w:ascii="Arial" w:hAnsi="Arial" w:cs="Arial"/>
          <w:color w:val="000000"/>
          <w:sz w:val="22"/>
          <w:szCs w:val="22"/>
        </w:rPr>
        <w:t>3</w:t>
      </w:r>
      <w:r w:rsidR="00642D4D" w:rsidRPr="00676F74">
        <w:rPr>
          <w:rFonts w:ascii="Arial" w:hAnsi="Arial" w:cs="Arial"/>
          <w:color w:val="000000"/>
          <w:sz w:val="22"/>
          <w:szCs w:val="22"/>
        </w:rPr>
        <w:t xml:space="preserve"> Prozent</w:t>
      </w:r>
      <w:r w:rsidRPr="00676F74">
        <w:rPr>
          <w:rFonts w:ascii="Arial" w:hAnsi="Arial" w:cs="Arial"/>
          <w:color w:val="000000"/>
          <w:sz w:val="22"/>
          <w:szCs w:val="22"/>
        </w:rPr>
        <w:t xml:space="preserve">).“ </w:t>
      </w:r>
    </w:p>
    <w:p w14:paraId="1972DE9C" w14:textId="77777777" w:rsidR="00E61116" w:rsidRDefault="00E61116" w:rsidP="00953146">
      <w:pPr>
        <w:tabs>
          <w:tab w:val="left" w:pos="8100"/>
          <w:tab w:val="left" w:pos="9000"/>
        </w:tabs>
        <w:spacing w:line="360" w:lineRule="auto"/>
        <w:ind w:right="72"/>
        <w:contextualSpacing/>
        <w:jc w:val="both"/>
        <w:rPr>
          <w:rFonts w:ascii="Arial" w:hAnsi="Arial" w:cs="Arial"/>
          <w:color w:val="000000"/>
          <w:sz w:val="20"/>
          <w:szCs w:val="20"/>
          <w:highlight w:val="yellow"/>
        </w:rPr>
      </w:pPr>
    </w:p>
    <w:p w14:paraId="66D2BBA5" w14:textId="2D84C1AE" w:rsidR="00CE70C1" w:rsidRPr="00CE70C1" w:rsidRDefault="00CE70C1" w:rsidP="00953146">
      <w:pPr>
        <w:tabs>
          <w:tab w:val="left" w:pos="8100"/>
          <w:tab w:val="left" w:pos="9000"/>
        </w:tabs>
        <w:spacing w:line="360" w:lineRule="auto"/>
        <w:ind w:right="72"/>
        <w:contextualSpacing/>
        <w:jc w:val="both"/>
        <w:rPr>
          <w:rFonts w:ascii="Arial" w:hAnsi="Arial" w:cs="Arial"/>
          <w:b/>
          <w:color w:val="000000"/>
          <w:sz w:val="20"/>
          <w:szCs w:val="20"/>
        </w:rPr>
      </w:pPr>
      <w:r w:rsidRPr="00CE70C1">
        <w:rPr>
          <w:rFonts w:ascii="Arial" w:hAnsi="Arial" w:cs="Arial"/>
          <w:b/>
          <w:color w:val="000000"/>
          <w:sz w:val="20"/>
          <w:szCs w:val="20"/>
        </w:rPr>
        <w:t>Städtevergleich</w:t>
      </w:r>
      <w:r>
        <w:rPr>
          <w:rFonts w:ascii="Arial" w:hAnsi="Arial" w:cs="Arial"/>
          <w:b/>
          <w:color w:val="000000"/>
          <w:sz w:val="20"/>
          <w:szCs w:val="20"/>
        </w:rPr>
        <w:t xml:space="preserve"> 201</w:t>
      </w:r>
      <w:r w:rsidR="005C06F4">
        <w:rPr>
          <w:rFonts w:ascii="Arial" w:hAnsi="Arial" w:cs="Arial"/>
          <w:b/>
          <w:color w:val="000000"/>
          <w:sz w:val="20"/>
          <w:szCs w:val="20"/>
        </w:rPr>
        <w:t>9</w:t>
      </w:r>
      <w:r>
        <w:rPr>
          <w:rFonts w:ascii="Arial" w:hAnsi="Arial" w:cs="Arial"/>
          <w:b/>
          <w:color w:val="000000"/>
          <w:sz w:val="20"/>
          <w:szCs w:val="20"/>
        </w:rPr>
        <w:t xml:space="preserve"> und Veränderung 201</w:t>
      </w:r>
      <w:r w:rsidR="005C06F4">
        <w:rPr>
          <w:rFonts w:ascii="Arial" w:hAnsi="Arial" w:cs="Arial"/>
          <w:b/>
          <w:color w:val="000000"/>
          <w:sz w:val="20"/>
          <w:szCs w:val="20"/>
        </w:rPr>
        <w:t>4</w:t>
      </w:r>
      <w:r>
        <w:rPr>
          <w:rFonts w:ascii="Arial" w:hAnsi="Arial" w:cs="Arial"/>
          <w:b/>
          <w:color w:val="000000"/>
          <w:sz w:val="20"/>
          <w:szCs w:val="20"/>
        </w:rPr>
        <w:t xml:space="preserve"> bis 201</w:t>
      </w:r>
      <w:r w:rsidR="005C06F4">
        <w:rPr>
          <w:rFonts w:ascii="Arial" w:hAnsi="Arial" w:cs="Arial"/>
          <w:b/>
          <w:color w:val="000000"/>
          <w:sz w:val="20"/>
          <w:szCs w:val="20"/>
        </w:rPr>
        <w:t>9</w:t>
      </w:r>
    </w:p>
    <w:p w14:paraId="3D7592E4" w14:textId="6FBE94D3" w:rsidR="004E4B30" w:rsidRDefault="005C06F4" w:rsidP="00953146">
      <w:pPr>
        <w:spacing w:line="360" w:lineRule="auto"/>
        <w:contextualSpacing/>
        <w:jc w:val="both"/>
        <w:rPr>
          <w:rFonts w:ascii="Arial" w:hAnsi="Arial" w:cs="Arial"/>
          <w:sz w:val="20"/>
          <w:szCs w:val="20"/>
        </w:rPr>
      </w:pPr>
      <w:r w:rsidRPr="001108B8">
        <w:rPr>
          <w:noProof/>
        </w:rPr>
        <w:drawing>
          <wp:inline distT="0" distB="0" distL="0" distR="0" wp14:anchorId="7D605C68" wp14:editId="29E64522">
            <wp:extent cx="4751705" cy="190798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1705" cy="1907986"/>
                    </a:xfrm>
                    <a:prstGeom prst="rect">
                      <a:avLst/>
                    </a:prstGeom>
                    <a:noFill/>
                    <a:ln>
                      <a:noFill/>
                    </a:ln>
                  </pic:spPr>
                </pic:pic>
              </a:graphicData>
            </a:graphic>
          </wp:inline>
        </w:drawing>
      </w:r>
    </w:p>
    <w:p w14:paraId="62910885" w14:textId="17A6CDE5" w:rsidR="00582913" w:rsidRDefault="00026742" w:rsidP="00953146">
      <w:pPr>
        <w:spacing w:line="360" w:lineRule="auto"/>
        <w:contextualSpacing/>
        <w:jc w:val="both"/>
        <w:rPr>
          <w:rFonts w:ascii="Arial" w:hAnsi="Arial" w:cs="Arial"/>
          <w:sz w:val="20"/>
          <w:szCs w:val="20"/>
        </w:rPr>
      </w:pPr>
      <w:r>
        <w:rPr>
          <w:rFonts w:ascii="Arial" w:hAnsi="Arial" w:cs="Arial"/>
          <w:sz w:val="20"/>
          <w:szCs w:val="20"/>
        </w:rPr>
        <w:t>Quelle: CBRE-empirica-Leerstandsindex 201</w:t>
      </w:r>
      <w:r w:rsidR="001C769A">
        <w:rPr>
          <w:rFonts w:ascii="Arial" w:hAnsi="Arial" w:cs="Arial"/>
          <w:sz w:val="20"/>
          <w:szCs w:val="20"/>
        </w:rPr>
        <w:t>9</w:t>
      </w:r>
    </w:p>
    <w:p w14:paraId="7100D265" w14:textId="77777777" w:rsidR="00026742" w:rsidRDefault="00026742" w:rsidP="00953146">
      <w:pPr>
        <w:spacing w:line="360" w:lineRule="auto"/>
        <w:contextualSpacing/>
        <w:jc w:val="both"/>
        <w:rPr>
          <w:rFonts w:ascii="Arial" w:hAnsi="Arial" w:cs="Arial"/>
          <w:sz w:val="20"/>
          <w:szCs w:val="20"/>
        </w:rPr>
      </w:pPr>
    </w:p>
    <w:p w14:paraId="4794651A" w14:textId="1994409D" w:rsidR="00E61116" w:rsidRPr="00676F74" w:rsidRDefault="00E61116" w:rsidP="00953146">
      <w:pPr>
        <w:spacing w:line="360" w:lineRule="auto"/>
        <w:contextualSpacing/>
        <w:jc w:val="both"/>
        <w:rPr>
          <w:rFonts w:ascii="Arial" w:hAnsi="Arial" w:cs="Arial"/>
          <w:sz w:val="22"/>
          <w:szCs w:val="22"/>
          <w:highlight w:val="yellow"/>
        </w:rPr>
      </w:pPr>
      <w:r w:rsidRPr="00676F74">
        <w:rPr>
          <w:rFonts w:ascii="Arial" w:hAnsi="Arial" w:cs="Arial"/>
          <w:sz w:val="22"/>
          <w:szCs w:val="22"/>
        </w:rPr>
        <w:t xml:space="preserve">Die niedrigsten Leerstandsquoten </w:t>
      </w:r>
      <w:r w:rsidR="00A137FD" w:rsidRPr="00676F74">
        <w:rPr>
          <w:rFonts w:ascii="Arial" w:hAnsi="Arial" w:cs="Arial"/>
          <w:sz w:val="22"/>
          <w:szCs w:val="22"/>
        </w:rPr>
        <w:t>finden sich</w:t>
      </w:r>
      <w:r w:rsidRPr="00676F74">
        <w:rPr>
          <w:rFonts w:ascii="Arial" w:hAnsi="Arial" w:cs="Arial"/>
          <w:sz w:val="22"/>
          <w:szCs w:val="22"/>
        </w:rPr>
        <w:t xml:space="preserve"> derzeit </w:t>
      </w:r>
      <w:r w:rsidR="00A137FD" w:rsidRPr="00676F74">
        <w:rPr>
          <w:rFonts w:ascii="Arial" w:hAnsi="Arial" w:cs="Arial"/>
          <w:sz w:val="22"/>
          <w:szCs w:val="22"/>
        </w:rPr>
        <w:t xml:space="preserve">in den </w:t>
      </w:r>
      <w:r w:rsidRPr="00676F74">
        <w:rPr>
          <w:rFonts w:ascii="Arial" w:hAnsi="Arial" w:cs="Arial"/>
          <w:sz w:val="22"/>
          <w:szCs w:val="22"/>
        </w:rPr>
        <w:t>Städte</w:t>
      </w:r>
      <w:r w:rsidR="00A137FD" w:rsidRPr="00676F74">
        <w:rPr>
          <w:rFonts w:ascii="Arial" w:hAnsi="Arial" w:cs="Arial"/>
          <w:sz w:val="22"/>
          <w:szCs w:val="22"/>
        </w:rPr>
        <w:t>n</w:t>
      </w:r>
      <w:r w:rsidRPr="00676F74">
        <w:rPr>
          <w:rFonts w:ascii="Arial" w:hAnsi="Arial" w:cs="Arial"/>
          <w:sz w:val="22"/>
          <w:szCs w:val="22"/>
        </w:rPr>
        <w:t xml:space="preserve"> München </w:t>
      </w:r>
      <w:r w:rsidR="001C769A">
        <w:rPr>
          <w:rFonts w:ascii="Arial" w:hAnsi="Arial" w:cs="Arial"/>
          <w:sz w:val="22"/>
          <w:szCs w:val="22"/>
        </w:rPr>
        <w:t xml:space="preserve">und </w:t>
      </w:r>
      <w:r w:rsidR="001C769A" w:rsidRPr="00E247FA">
        <w:rPr>
          <w:rFonts w:ascii="Arial" w:hAnsi="Arial" w:cs="Arial"/>
          <w:sz w:val="22"/>
          <w:szCs w:val="22"/>
        </w:rPr>
        <w:t>Frankfurt/M.</w:t>
      </w:r>
      <w:r w:rsidR="001C769A">
        <w:rPr>
          <w:rFonts w:ascii="Arial" w:hAnsi="Arial" w:cs="Arial"/>
          <w:sz w:val="22"/>
          <w:szCs w:val="22"/>
        </w:rPr>
        <w:t xml:space="preserve"> </w:t>
      </w:r>
      <w:r w:rsidRPr="00676F74">
        <w:rPr>
          <w:rFonts w:ascii="Arial" w:hAnsi="Arial" w:cs="Arial"/>
          <w:sz w:val="22"/>
          <w:szCs w:val="22"/>
        </w:rPr>
        <w:t>(</w:t>
      </w:r>
      <w:r w:rsidR="001C769A">
        <w:rPr>
          <w:rFonts w:ascii="Arial" w:hAnsi="Arial" w:cs="Arial"/>
          <w:sz w:val="22"/>
          <w:szCs w:val="22"/>
        </w:rPr>
        <w:t xml:space="preserve">je </w:t>
      </w:r>
      <w:r w:rsidRPr="00676F74">
        <w:rPr>
          <w:rFonts w:ascii="Arial" w:hAnsi="Arial" w:cs="Arial"/>
          <w:sz w:val="22"/>
          <w:szCs w:val="22"/>
        </w:rPr>
        <w:t>0,</w:t>
      </w:r>
      <w:r w:rsidR="006474F8" w:rsidRPr="00676F74">
        <w:rPr>
          <w:rFonts w:ascii="Arial" w:hAnsi="Arial" w:cs="Arial"/>
          <w:sz w:val="22"/>
          <w:szCs w:val="22"/>
        </w:rPr>
        <w:t>2</w:t>
      </w:r>
      <w:r w:rsidR="00642D4D" w:rsidRPr="00676F74">
        <w:rPr>
          <w:rFonts w:ascii="Arial" w:hAnsi="Arial" w:cs="Arial"/>
          <w:sz w:val="22"/>
          <w:szCs w:val="22"/>
        </w:rPr>
        <w:t xml:space="preserve"> Prozent</w:t>
      </w:r>
      <w:r w:rsidRPr="00676F74">
        <w:rPr>
          <w:rFonts w:ascii="Arial" w:hAnsi="Arial" w:cs="Arial"/>
          <w:sz w:val="22"/>
          <w:szCs w:val="22"/>
        </w:rPr>
        <w:t xml:space="preserve">) </w:t>
      </w:r>
      <w:r w:rsidR="007F73F0" w:rsidRPr="00676F74">
        <w:rPr>
          <w:rFonts w:ascii="Arial" w:hAnsi="Arial" w:cs="Arial"/>
          <w:sz w:val="22"/>
          <w:szCs w:val="22"/>
        </w:rPr>
        <w:t xml:space="preserve">sowie </w:t>
      </w:r>
      <w:r w:rsidR="007F73F0">
        <w:rPr>
          <w:rFonts w:ascii="Arial" w:hAnsi="Arial" w:cs="Arial"/>
          <w:sz w:val="22"/>
          <w:szCs w:val="22"/>
        </w:rPr>
        <w:t>in Freiburg</w:t>
      </w:r>
      <w:r w:rsidR="001C769A">
        <w:rPr>
          <w:rFonts w:ascii="Arial" w:hAnsi="Arial" w:cs="Arial"/>
          <w:sz w:val="22"/>
          <w:szCs w:val="22"/>
        </w:rPr>
        <w:t xml:space="preserve"> (0,3 Prozent)</w:t>
      </w:r>
      <w:r w:rsidR="007F73F0">
        <w:rPr>
          <w:rFonts w:ascii="Arial" w:hAnsi="Arial" w:cs="Arial"/>
          <w:sz w:val="22"/>
          <w:szCs w:val="22"/>
        </w:rPr>
        <w:t xml:space="preserve">, </w:t>
      </w:r>
      <w:r w:rsidR="00464F8A">
        <w:rPr>
          <w:rFonts w:ascii="Arial" w:hAnsi="Arial" w:cs="Arial"/>
          <w:sz w:val="22"/>
          <w:szCs w:val="22"/>
        </w:rPr>
        <w:t>Münster</w:t>
      </w:r>
      <w:r w:rsidR="00464F8A" w:rsidRPr="00E247FA">
        <w:rPr>
          <w:rFonts w:ascii="Arial" w:hAnsi="Arial" w:cs="Arial"/>
          <w:sz w:val="22"/>
          <w:szCs w:val="22"/>
        </w:rPr>
        <w:t xml:space="preserve"> </w:t>
      </w:r>
      <w:r w:rsidR="007F73F0">
        <w:rPr>
          <w:rFonts w:ascii="Arial" w:hAnsi="Arial" w:cs="Arial"/>
          <w:sz w:val="22"/>
          <w:szCs w:val="22"/>
        </w:rPr>
        <w:t xml:space="preserve">und Darmstadt </w:t>
      </w:r>
      <w:r w:rsidRPr="00676F74">
        <w:rPr>
          <w:rFonts w:ascii="Arial" w:hAnsi="Arial" w:cs="Arial"/>
          <w:sz w:val="22"/>
          <w:szCs w:val="22"/>
        </w:rPr>
        <w:t>(</w:t>
      </w:r>
      <w:r w:rsidR="00582296" w:rsidRPr="00676F74">
        <w:rPr>
          <w:rFonts w:ascii="Arial" w:hAnsi="Arial" w:cs="Arial"/>
          <w:sz w:val="22"/>
          <w:szCs w:val="22"/>
        </w:rPr>
        <w:t xml:space="preserve">je </w:t>
      </w:r>
      <w:r w:rsidRPr="00676F74">
        <w:rPr>
          <w:rFonts w:ascii="Arial" w:hAnsi="Arial" w:cs="Arial"/>
          <w:sz w:val="22"/>
          <w:szCs w:val="22"/>
        </w:rPr>
        <w:t>0,</w:t>
      </w:r>
      <w:r w:rsidR="00464F8A">
        <w:rPr>
          <w:rFonts w:ascii="Arial" w:hAnsi="Arial" w:cs="Arial"/>
          <w:sz w:val="22"/>
          <w:szCs w:val="22"/>
        </w:rPr>
        <w:t>4</w:t>
      </w:r>
      <w:r w:rsidR="00642D4D" w:rsidRPr="00676F74">
        <w:rPr>
          <w:rFonts w:ascii="Arial" w:hAnsi="Arial" w:cs="Arial"/>
          <w:sz w:val="22"/>
          <w:szCs w:val="22"/>
        </w:rPr>
        <w:t xml:space="preserve"> Prozent</w:t>
      </w:r>
      <w:r w:rsidRPr="00676F74">
        <w:rPr>
          <w:rFonts w:ascii="Arial" w:hAnsi="Arial" w:cs="Arial"/>
          <w:sz w:val="22"/>
          <w:szCs w:val="22"/>
        </w:rPr>
        <w:t xml:space="preserve">). Am anderen Ende der Skala </w:t>
      </w:r>
      <w:r w:rsidR="00A137FD" w:rsidRPr="00676F74">
        <w:rPr>
          <w:rFonts w:ascii="Arial" w:hAnsi="Arial" w:cs="Arial"/>
          <w:sz w:val="22"/>
          <w:szCs w:val="22"/>
        </w:rPr>
        <w:t>steh</w:t>
      </w:r>
      <w:r w:rsidR="007F73F0">
        <w:rPr>
          <w:rFonts w:ascii="Arial" w:hAnsi="Arial" w:cs="Arial"/>
          <w:sz w:val="22"/>
          <w:szCs w:val="22"/>
        </w:rPr>
        <w:t xml:space="preserve">en </w:t>
      </w:r>
      <w:r w:rsidR="001C769A" w:rsidRPr="001C769A">
        <w:rPr>
          <w:rFonts w:ascii="Arial" w:hAnsi="Arial" w:cs="Arial"/>
          <w:sz w:val="22"/>
          <w:szCs w:val="22"/>
        </w:rPr>
        <w:t>Pirmasens (9,3%) und Chemnitz (8,4%).</w:t>
      </w:r>
      <w:r w:rsidRPr="00676F74">
        <w:rPr>
          <w:rFonts w:ascii="Arial" w:hAnsi="Arial" w:cs="Arial"/>
          <w:sz w:val="22"/>
          <w:szCs w:val="22"/>
        </w:rPr>
        <w:t xml:space="preserve"> </w:t>
      </w:r>
      <w:r w:rsidRPr="00676F74">
        <w:rPr>
          <w:rFonts w:ascii="Arial" w:hAnsi="Arial" w:cs="Arial"/>
          <w:b/>
          <w:sz w:val="22"/>
          <w:szCs w:val="22"/>
        </w:rPr>
        <w:t>Dr. Braun</w:t>
      </w:r>
      <w:r w:rsidRPr="00676F74">
        <w:rPr>
          <w:rFonts w:ascii="Arial" w:hAnsi="Arial" w:cs="Arial"/>
          <w:sz w:val="22"/>
          <w:szCs w:val="22"/>
        </w:rPr>
        <w:t xml:space="preserve">: „Beeindruckend ist aber auch die Dynamik. In </w:t>
      </w:r>
      <w:r w:rsidR="006474F8" w:rsidRPr="00676F74">
        <w:rPr>
          <w:rFonts w:ascii="Arial" w:hAnsi="Arial" w:cs="Arial"/>
          <w:sz w:val="22"/>
          <w:szCs w:val="22"/>
        </w:rPr>
        <w:t xml:space="preserve">zwei </w:t>
      </w:r>
      <w:r w:rsidRPr="00676F74">
        <w:rPr>
          <w:rFonts w:ascii="Arial" w:hAnsi="Arial" w:cs="Arial"/>
          <w:sz w:val="22"/>
          <w:szCs w:val="22"/>
        </w:rPr>
        <w:t>Städten ist die Leerstandsquote seit 20</w:t>
      </w:r>
      <w:r w:rsidR="006474F8" w:rsidRPr="00676F74">
        <w:rPr>
          <w:rFonts w:ascii="Arial" w:hAnsi="Arial" w:cs="Arial"/>
          <w:sz w:val="22"/>
          <w:szCs w:val="22"/>
        </w:rPr>
        <w:t>1</w:t>
      </w:r>
      <w:r w:rsidR="001C769A">
        <w:rPr>
          <w:rFonts w:ascii="Arial" w:hAnsi="Arial" w:cs="Arial"/>
          <w:sz w:val="22"/>
          <w:szCs w:val="22"/>
        </w:rPr>
        <w:t>4</w:t>
      </w:r>
      <w:r w:rsidRPr="00676F74">
        <w:rPr>
          <w:rFonts w:ascii="Arial" w:hAnsi="Arial" w:cs="Arial"/>
          <w:sz w:val="22"/>
          <w:szCs w:val="22"/>
        </w:rPr>
        <w:t xml:space="preserve"> um </w:t>
      </w:r>
      <w:r w:rsidR="001C769A">
        <w:rPr>
          <w:rFonts w:ascii="Arial" w:hAnsi="Arial" w:cs="Arial"/>
          <w:sz w:val="22"/>
          <w:szCs w:val="22"/>
        </w:rPr>
        <w:t xml:space="preserve">zwei </w:t>
      </w:r>
      <w:r w:rsidRPr="00676F74">
        <w:rPr>
          <w:rFonts w:ascii="Arial" w:hAnsi="Arial" w:cs="Arial"/>
          <w:sz w:val="22"/>
          <w:szCs w:val="22"/>
        </w:rPr>
        <w:t xml:space="preserve">Prozentpunkte </w:t>
      </w:r>
      <w:r w:rsidR="001C769A">
        <w:rPr>
          <w:rFonts w:ascii="Arial" w:hAnsi="Arial" w:cs="Arial"/>
          <w:sz w:val="22"/>
          <w:szCs w:val="22"/>
        </w:rPr>
        <w:t xml:space="preserve">oder mehr </w:t>
      </w:r>
      <w:r w:rsidRPr="00676F74">
        <w:rPr>
          <w:rFonts w:ascii="Arial" w:hAnsi="Arial" w:cs="Arial"/>
          <w:sz w:val="22"/>
          <w:szCs w:val="22"/>
        </w:rPr>
        <w:t xml:space="preserve">geschrumpft: </w:t>
      </w:r>
      <w:r w:rsidR="00E247FA" w:rsidRPr="00E247FA">
        <w:rPr>
          <w:rFonts w:ascii="Arial" w:hAnsi="Arial" w:cs="Arial"/>
          <w:sz w:val="22"/>
          <w:szCs w:val="22"/>
        </w:rPr>
        <w:t>Leipzig (-</w:t>
      </w:r>
      <w:r w:rsidR="001C769A">
        <w:rPr>
          <w:rFonts w:ascii="Arial" w:hAnsi="Arial" w:cs="Arial"/>
          <w:sz w:val="22"/>
          <w:szCs w:val="22"/>
        </w:rPr>
        <w:t>3</w:t>
      </w:r>
      <w:r w:rsidR="00E247FA" w:rsidRPr="00E247FA">
        <w:rPr>
          <w:rFonts w:ascii="Arial" w:hAnsi="Arial" w:cs="Arial"/>
          <w:sz w:val="22"/>
          <w:szCs w:val="22"/>
        </w:rPr>
        <w:t>,</w:t>
      </w:r>
      <w:r w:rsidR="00CE70C1">
        <w:rPr>
          <w:rFonts w:ascii="Arial" w:hAnsi="Arial" w:cs="Arial"/>
          <w:sz w:val="22"/>
          <w:szCs w:val="22"/>
        </w:rPr>
        <w:t>2</w:t>
      </w:r>
      <w:r w:rsidR="00E247FA" w:rsidRPr="00E247FA">
        <w:rPr>
          <w:rFonts w:ascii="Arial" w:hAnsi="Arial" w:cs="Arial"/>
          <w:sz w:val="22"/>
          <w:szCs w:val="22"/>
        </w:rPr>
        <w:t xml:space="preserve"> Punkte) und Salzgitter (-</w:t>
      </w:r>
      <w:r w:rsidR="001C769A">
        <w:rPr>
          <w:rFonts w:ascii="Arial" w:hAnsi="Arial" w:cs="Arial"/>
          <w:sz w:val="22"/>
          <w:szCs w:val="22"/>
        </w:rPr>
        <w:t>2,4</w:t>
      </w:r>
      <w:r w:rsidR="00E247FA" w:rsidRPr="00E247FA">
        <w:rPr>
          <w:rFonts w:ascii="Arial" w:hAnsi="Arial" w:cs="Arial"/>
          <w:sz w:val="22"/>
          <w:szCs w:val="22"/>
        </w:rPr>
        <w:t xml:space="preserve"> Punkte). </w:t>
      </w:r>
      <w:r w:rsidR="00464F8A">
        <w:rPr>
          <w:rFonts w:ascii="Arial" w:hAnsi="Arial" w:cs="Arial"/>
          <w:sz w:val="22"/>
          <w:szCs w:val="22"/>
        </w:rPr>
        <w:t xml:space="preserve">Hohe </w:t>
      </w:r>
      <w:r w:rsidR="006474F8" w:rsidRPr="00676F74">
        <w:rPr>
          <w:rFonts w:ascii="Arial" w:hAnsi="Arial" w:cs="Arial"/>
          <w:sz w:val="22"/>
          <w:szCs w:val="22"/>
        </w:rPr>
        <w:t xml:space="preserve">Rückgänge gibt es auch in </w:t>
      </w:r>
      <w:r w:rsidR="001C769A" w:rsidRPr="001C769A">
        <w:rPr>
          <w:rFonts w:ascii="Arial" w:hAnsi="Arial" w:cs="Arial"/>
          <w:sz w:val="22"/>
          <w:szCs w:val="22"/>
        </w:rPr>
        <w:t xml:space="preserve">Kaufbeuren (-1,2 </w:t>
      </w:r>
      <w:r w:rsidR="001C769A" w:rsidRPr="001C769A">
        <w:rPr>
          <w:rFonts w:ascii="Arial" w:hAnsi="Arial" w:cs="Arial"/>
          <w:sz w:val="22"/>
          <w:szCs w:val="22"/>
        </w:rPr>
        <w:lastRenderedPageBreak/>
        <w:t>Punkte), Flensburg (-1,1 Punkte) und Passau (-1,0 Punkte).</w:t>
      </w:r>
      <w:r w:rsidR="00E247FA" w:rsidRPr="00E247FA">
        <w:rPr>
          <w:rFonts w:ascii="Arial" w:hAnsi="Arial" w:cs="Arial"/>
          <w:sz w:val="22"/>
          <w:szCs w:val="22"/>
        </w:rPr>
        <w:t xml:space="preserve"> </w:t>
      </w:r>
      <w:r w:rsidR="00ED37D1" w:rsidRPr="00ED37D1">
        <w:rPr>
          <w:rFonts w:ascii="Arial" w:hAnsi="Arial" w:cs="Arial"/>
          <w:sz w:val="22"/>
          <w:szCs w:val="22"/>
        </w:rPr>
        <w:t xml:space="preserve">Bedeutende </w:t>
      </w:r>
      <w:r w:rsidRPr="00676F74">
        <w:rPr>
          <w:rFonts w:ascii="Arial" w:hAnsi="Arial" w:cs="Arial"/>
          <w:sz w:val="22"/>
          <w:szCs w:val="22"/>
        </w:rPr>
        <w:t xml:space="preserve">Zuwächse von </w:t>
      </w:r>
      <w:r w:rsidR="00CE70C1">
        <w:rPr>
          <w:rFonts w:ascii="Arial" w:hAnsi="Arial" w:cs="Arial"/>
          <w:sz w:val="22"/>
          <w:szCs w:val="22"/>
        </w:rPr>
        <w:t xml:space="preserve">knapp </w:t>
      </w:r>
      <w:r w:rsidRPr="00676F74">
        <w:rPr>
          <w:rFonts w:ascii="Arial" w:hAnsi="Arial" w:cs="Arial"/>
          <w:sz w:val="22"/>
          <w:szCs w:val="22"/>
        </w:rPr>
        <w:t xml:space="preserve">einem Prozentpunkt </w:t>
      </w:r>
      <w:r w:rsidR="006474F8" w:rsidRPr="00676F74">
        <w:rPr>
          <w:rFonts w:ascii="Arial" w:hAnsi="Arial" w:cs="Arial"/>
          <w:sz w:val="22"/>
          <w:szCs w:val="22"/>
        </w:rPr>
        <w:t xml:space="preserve">oder mehr </w:t>
      </w:r>
      <w:r w:rsidR="00485DE9">
        <w:rPr>
          <w:rFonts w:ascii="Arial" w:hAnsi="Arial" w:cs="Arial"/>
          <w:sz w:val="22"/>
          <w:szCs w:val="22"/>
        </w:rPr>
        <w:t>weisen</w:t>
      </w:r>
      <w:r w:rsidR="00485DE9" w:rsidRPr="00676F74">
        <w:rPr>
          <w:rFonts w:ascii="Arial" w:hAnsi="Arial" w:cs="Arial"/>
          <w:sz w:val="22"/>
          <w:szCs w:val="22"/>
        </w:rPr>
        <w:t xml:space="preserve"> </w:t>
      </w:r>
      <w:r w:rsidR="00A137FD" w:rsidRPr="00676F74">
        <w:rPr>
          <w:rFonts w:ascii="Arial" w:hAnsi="Arial" w:cs="Arial"/>
          <w:sz w:val="22"/>
          <w:szCs w:val="22"/>
        </w:rPr>
        <w:t xml:space="preserve">dagegen </w:t>
      </w:r>
      <w:r w:rsidR="001C769A" w:rsidRPr="001C769A">
        <w:rPr>
          <w:rFonts w:ascii="Arial" w:hAnsi="Arial" w:cs="Arial"/>
          <w:sz w:val="22"/>
          <w:szCs w:val="22"/>
        </w:rPr>
        <w:t>Dessau-Roßlau (+1,9 Punkte), Gera (+0,9 Punkte) sowie Frankfurt/Oder (+0,6 Punkte)</w:t>
      </w:r>
      <w:r w:rsidR="00485DE9">
        <w:rPr>
          <w:rFonts w:ascii="Arial" w:hAnsi="Arial" w:cs="Arial"/>
          <w:sz w:val="22"/>
          <w:szCs w:val="22"/>
        </w:rPr>
        <w:t xml:space="preserve"> auf</w:t>
      </w:r>
      <w:r w:rsidR="002A649F">
        <w:rPr>
          <w:rFonts w:ascii="Arial" w:hAnsi="Arial" w:cs="Arial"/>
          <w:sz w:val="22"/>
          <w:szCs w:val="22"/>
        </w:rPr>
        <w:t xml:space="preserve">. </w:t>
      </w:r>
      <w:r w:rsidR="001C769A" w:rsidRPr="001C769A">
        <w:rPr>
          <w:rFonts w:ascii="Arial" w:hAnsi="Arial" w:cs="Arial"/>
          <w:sz w:val="22"/>
          <w:szCs w:val="22"/>
        </w:rPr>
        <w:t>Auf den Plätzen vier und fünf folgen hier die westdeutschen Städte Coburg sowie Wilhelmshaven (je +0,3 Punkte).</w:t>
      </w:r>
      <w:r w:rsidRPr="00676F74">
        <w:rPr>
          <w:rFonts w:ascii="Arial" w:hAnsi="Arial" w:cs="Arial"/>
          <w:sz w:val="22"/>
          <w:szCs w:val="22"/>
        </w:rPr>
        <w:t>“</w:t>
      </w:r>
    </w:p>
    <w:p w14:paraId="22F76C64" w14:textId="77777777" w:rsidR="00E61116" w:rsidRPr="00676F74" w:rsidRDefault="00E61116" w:rsidP="00953146">
      <w:pPr>
        <w:spacing w:line="360" w:lineRule="auto"/>
        <w:contextualSpacing/>
        <w:jc w:val="both"/>
        <w:rPr>
          <w:rFonts w:ascii="Arial" w:hAnsi="Arial" w:cs="Arial"/>
          <w:sz w:val="22"/>
          <w:szCs w:val="22"/>
          <w:highlight w:val="yellow"/>
        </w:rPr>
      </w:pPr>
    </w:p>
    <w:p w14:paraId="7F8A42A7" w14:textId="4169D2BB" w:rsidR="001C769A" w:rsidRPr="00717121" w:rsidRDefault="00E61116" w:rsidP="00953146">
      <w:pPr>
        <w:spacing w:line="360" w:lineRule="auto"/>
        <w:contextualSpacing/>
        <w:jc w:val="both"/>
        <w:rPr>
          <w:rFonts w:ascii="Arial" w:hAnsi="Arial" w:cs="Arial"/>
          <w:sz w:val="22"/>
          <w:szCs w:val="22"/>
        </w:rPr>
      </w:pPr>
      <w:r w:rsidRPr="00676F74">
        <w:rPr>
          <w:rFonts w:ascii="Arial" w:hAnsi="Arial" w:cs="Arial"/>
          <w:b/>
          <w:sz w:val="22"/>
          <w:szCs w:val="22"/>
        </w:rPr>
        <w:t>Fazit:</w:t>
      </w:r>
      <w:r w:rsidRPr="00676F74">
        <w:rPr>
          <w:rFonts w:ascii="Arial" w:hAnsi="Arial" w:cs="Arial"/>
          <w:sz w:val="22"/>
          <w:szCs w:val="22"/>
        </w:rPr>
        <w:t xml:space="preserve"> </w:t>
      </w:r>
      <w:r w:rsidR="001C769A" w:rsidRPr="001C769A">
        <w:rPr>
          <w:rFonts w:ascii="Arial" w:hAnsi="Arial" w:cs="Arial"/>
          <w:sz w:val="22"/>
          <w:szCs w:val="22"/>
        </w:rPr>
        <w:t xml:space="preserve">Bis vor wenigen Jahren konnte in den Wachstumsregionen der Abbau von jährlich 25 bis über 30 Tausend Wohnungsleerständen noch einen wesentlichen </w:t>
      </w:r>
      <w:r w:rsidR="001C769A" w:rsidRPr="00717121">
        <w:rPr>
          <w:rFonts w:ascii="Arial" w:hAnsi="Arial" w:cs="Arial"/>
          <w:sz w:val="22"/>
          <w:szCs w:val="22"/>
        </w:rPr>
        <w:t xml:space="preserve">Beitrag zur Entlastung der Wohnungsmärkte leisten. Das ist jetzt vorbei, gegenüber 2018 konnten </w:t>
      </w:r>
      <w:r w:rsidR="008D1A82">
        <w:rPr>
          <w:rFonts w:ascii="Arial" w:hAnsi="Arial" w:cs="Arial"/>
          <w:sz w:val="22"/>
          <w:szCs w:val="22"/>
        </w:rPr>
        <w:t xml:space="preserve">dort </w:t>
      </w:r>
      <w:r w:rsidR="001C769A" w:rsidRPr="00717121">
        <w:rPr>
          <w:rFonts w:ascii="Arial" w:hAnsi="Arial" w:cs="Arial"/>
          <w:sz w:val="22"/>
          <w:szCs w:val="22"/>
        </w:rPr>
        <w:t xml:space="preserve">zuletzt jährlich nur noch rund vier Tausend Leerstände wiederbewohnt werden; die Reserven sind erschöpft. „Die städtischen Märkte brauchen daher dringend Neubau und dazu Bauland </w:t>
      </w:r>
      <w:r w:rsidR="009A0D85" w:rsidRPr="00717121">
        <w:rPr>
          <w:rFonts w:ascii="Arial" w:hAnsi="Arial" w:cs="Arial"/>
          <w:sz w:val="22"/>
          <w:szCs w:val="22"/>
        </w:rPr>
        <w:t xml:space="preserve">nahe den Haltepunkten des ÖPNV im Umland von Verdichtungsräumen </w:t>
      </w:r>
      <w:r w:rsidR="001C769A" w:rsidRPr="00717121">
        <w:rPr>
          <w:rFonts w:ascii="Arial" w:hAnsi="Arial" w:cs="Arial"/>
          <w:sz w:val="22"/>
          <w:szCs w:val="22"/>
        </w:rPr>
        <w:t xml:space="preserve">“, folgert </w:t>
      </w:r>
      <w:r w:rsidR="001C769A" w:rsidRPr="00717121">
        <w:rPr>
          <w:rFonts w:ascii="Arial" w:hAnsi="Arial" w:cs="Arial"/>
          <w:b/>
          <w:sz w:val="22"/>
          <w:szCs w:val="22"/>
        </w:rPr>
        <w:t>Schlatterer</w:t>
      </w:r>
      <w:r w:rsidR="001C769A" w:rsidRPr="00717121">
        <w:rPr>
          <w:rFonts w:ascii="Arial" w:hAnsi="Arial" w:cs="Arial"/>
          <w:sz w:val="22"/>
          <w:szCs w:val="22"/>
        </w:rPr>
        <w:t>. Umgekehrt steigt der Leerstand in den Schrumpfungsregionen jährlich um rund vier Tausend Wohnungen</w:t>
      </w:r>
      <w:r w:rsidR="008D1A82">
        <w:rPr>
          <w:rFonts w:ascii="Arial" w:hAnsi="Arial" w:cs="Arial"/>
          <w:sz w:val="22"/>
          <w:szCs w:val="22"/>
        </w:rPr>
        <w:t xml:space="preserve"> an</w:t>
      </w:r>
      <w:r w:rsidR="001C769A" w:rsidRPr="00717121">
        <w:rPr>
          <w:rFonts w:ascii="Arial" w:hAnsi="Arial" w:cs="Arial"/>
          <w:sz w:val="22"/>
          <w:szCs w:val="22"/>
        </w:rPr>
        <w:t xml:space="preserve">. </w:t>
      </w:r>
      <w:r w:rsidR="003A349C" w:rsidRPr="00717121">
        <w:rPr>
          <w:rFonts w:ascii="Arial" w:hAnsi="Arial" w:cs="Arial"/>
          <w:sz w:val="22"/>
          <w:szCs w:val="22"/>
        </w:rPr>
        <w:t>„</w:t>
      </w:r>
      <w:r w:rsidR="001C769A" w:rsidRPr="00717121">
        <w:rPr>
          <w:rFonts w:ascii="Arial" w:hAnsi="Arial" w:cs="Arial"/>
          <w:sz w:val="22"/>
          <w:szCs w:val="22"/>
        </w:rPr>
        <w:t>Das Leben auf dem Land muss daher wieder attraktiver gema</w:t>
      </w:r>
      <w:r w:rsidR="003A349C" w:rsidRPr="00717121">
        <w:rPr>
          <w:rFonts w:ascii="Arial" w:hAnsi="Arial" w:cs="Arial"/>
          <w:sz w:val="22"/>
          <w:szCs w:val="22"/>
        </w:rPr>
        <w:t>cht werden</w:t>
      </w:r>
      <w:r w:rsidR="001C769A" w:rsidRPr="00717121">
        <w:rPr>
          <w:rFonts w:ascii="Arial" w:hAnsi="Arial" w:cs="Arial"/>
          <w:sz w:val="22"/>
          <w:szCs w:val="22"/>
        </w:rPr>
        <w:t>“</w:t>
      </w:r>
      <w:r w:rsidR="003A349C" w:rsidRPr="00717121">
        <w:rPr>
          <w:rFonts w:ascii="Arial" w:hAnsi="Arial" w:cs="Arial"/>
          <w:sz w:val="22"/>
          <w:szCs w:val="22"/>
        </w:rPr>
        <w:t xml:space="preserve">, fordert </w:t>
      </w:r>
      <w:r w:rsidR="003A349C" w:rsidRPr="00717121">
        <w:rPr>
          <w:rFonts w:ascii="Arial" w:hAnsi="Arial" w:cs="Arial"/>
          <w:b/>
          <w:sz w:val="22"/>
          <w:szCs w:val="22"/>
        </w:rPr>
        <w:t>Dr. Braun.</w:t>
      </w:r>
    </w:p>
    <w:p w14:paraId="21662A7C" w14:textId="77777777" w:rsidR="00676F74" w:rsidRPr="00717121" w:rsidRDefault="00676F74" w:rsidP="008E0F51">
      <w:pPr>
        <w:spacing w:line="360" w:lineRule="auto"/>
        <w:rPr>
          <w:rFonts w:ascii="Arial" w:hAnsi="Arial" w:cs="Arial"/>
          <w:sz w:val="20"/>
          <w:szCs w:val="20"/>
        </w:rPr>
      </w:pPr>
    </w:p>
    <w:p w14:paraId="67789A1B" w14:textId="0672552A" w:rsidR="002E42D6" w:rsidRPr="00717121" w:rsidRDefault="002E42D6" w:rsidP="002E42D6">
      <w:pPr>
        <w:spacing w:line="360" w:lineRule="auto"/>
        <w:rPr>
          <w:rFonts w:ascii="Arial" w:hAnsi="Arial" w:cs="Arial"/>
          <w:sz w:val="22"/>
          <w:szCs w:val="22"/>
        </w:rPr>
      </w:pPr>
      <w:r w:rsidRPr="00717121">
        <w:rPr>
          <w:rFonts w:ascii="Arial" w:hAnsi="Arial" w:cs="Arial"/>
          <w:sz w:val="22"/>
          <w:szCs w:val="22"/>
        </w:rPr>
        <w:t xml:space="preserve">Den vollständigen Report finden Sie </w:t>
      </w:r>
      <w:hyperlink r:id="rId10" w:tooltip="Report 2018" w:history="1">
        <w:r w:rsidR="00BA66C8" w:rsidRPr="00717121">
          <w:rPr>
            <w:rStyle w:val="Hyperlink"/>
            <w:rFonts w:ascii="Arial" w:hAnsi="Arial" w:cs="Arial"/>
            <w:sz w:val="22"/>
            <w:szCs w:val="22"/>
          </w:rPr>
          <w:t>hier</w:t>
        </w:r>
      </w:hyperlink>
    </w:p>
    <w:p w14:paraId="18BCED74" w14:textId="77777777" w:rsidR="00245564" w:rsidRPr="00717121" w:rsidRDefault="00245564" w:rsidP="008E0F51">
      <w:pPr>
        <w:tabs>
          <w:tab w:val="left" w:pos="8100"/>
          <w:tab w:val="left" w:pos="9000"/>
        </w:tabs>
        <w:spacing w:line="360" w:lineRule="auto"/>
        <w:ind w:right="72"/>
        <w:rPr>
          <w:rFonts w:ascii="Arial" w:hAnsi="Arial" w:cs="Arial"/>
          <w:color w:val="000000"/>
          <w:sz w:val="20"/>
          <w:szCs w:val="20"/>
        </w:rPr>
      </w:pPr>
    </w:p>
    <w:p w14:paraId="22EE4758" w14:textId="77777777" w:rsidR="00F568CD" w:rsidRPr="00717121" w:rsidRDefault="00F568CD" w:rsidP="008E0F51">
      <w:pPr>
        <w:tabs>
          <w:tab w:val="left" w:pos="8100"/>
          <w:tab w:val="left" w:pos="9000"/>
        </w:tabs>
        <w:spacing w:line="360" w:lineRule="auto"/>
        <w:ind w:right="72"/>
        <w:rPr>
          <w:rFonts w:ascii="Arial" w:hAnsi="Arial" w:cs="Arial"/>
          <w:color w:val="000000"/>
          <w:sz w:val="20"/>
          <w:szCs w:val="20"/>
        </w:rPr>
      </w:pPr>
    </w:p>
    <w:p w14:paraId="2A33CA65" w14:textId="77777777" w:rsidR="00F568CD" w:rsidRPr="00717121" w:rsidRDefault="00F568CD" w:rsidP="008E0F51">
      <w:pPr>
        <w:tabs>
          <w:tab w:val="left" w:pos="8100"/>
          <w:tab w:val="left" w:pos="9000"/>
        </w:tabs>
        <w:spacing w:line="360" w:lineRule="auto"/>
        <w:ind w:right="72"/>
        <w:rPr>
          <w:rFonts w:ascii="Arial" w:hAnsi="Arial" w:cs="Arial"/>
          <w:color w:val="000000"/>
          <w:sz w:val="20"/>
          <w:szCs w:val="20"/>
        </w:rPr>
      </w:pPr>
    </w:p>
    <w:p w14:paraId="1FE84CDA" w14:textId="77777777" w:rsidR="007873B1" w:rsidRPr="00717121" w:rsidRDefault="007873B1" w:rsidP="007873B1">
      <w:pPr>
        <w:spacing w:line="360" w:lineRule="auto"/>
        <w:ind w:right="72"/>
        <w:jc w:val="both"/>
        <w:rPr>
          <w:rFonts w:ascii="Arial" w:hAnsi="Arial" w:cs="Arial"/>
          <w:b/>
          <w:bCs/>
          <w:color w:val="000000"/>
          <w:sz w:val="20"/>
          <w:szCs w:val="20"/>
        </w:rPr>
      </w:pPr>
      <w:r w:rsidRPr="00717121">
        <w:rPr>
          <w:rFonts w:ascii="Arial" w:hAnsi="Arial" w:cs="Arial"/>
          <w:b/>
          <w:bCs/>
          <w:color w:val="000000"/>
          <w:sz w:val="20"/>
          <w:szCs w:val="20"/>
        </w:rPr>
        <w:t>Weitere Informationen zu CBRE:</w:t>
      </w:r>
    </w:p>
    <w:p w14:paraId="6FF852C2" w14:textId="793040EE" w:rsidR="00485DE9" w:rsidRPr="009A0D85" w:rsidRDefault="00485DE9" w:rsidP="00485DE9">
      <w:pPr>
        <w:spacing w:line="360" w:lineRule="auto"/>
        <w:ind w:right="72"/>
        <w:jc w:val="both"/>
        <w:rPr>
          <w:rFonts w:ascii="Arial" w:hAnsi="Arial" w:cs="Arial"/>
          <w:sz w:val="20"/>
          <w:szCs w:val="20"/>
        </w:rPr>
      </w:pPr>
      <w:bookmarkStart w:id="1" w:name="OLE_LINK2"/>
      <w:bookmarkEnd w:id="1"/>
      <w:r w:rsidRPr="00717121">
        <w:rPr>
          <w:rFonts w:ascii="Arial" w:hAnsi="Arial" w:cs="Arial"/>
          <w:sz w:val="20"/>
          <w:szCs w:val="20"/>
        </w:rPr>
        <w:t>CBRE ist – in Bezug auf den Umsatz im Geschäftsjahr 201</w:t>
      </w:r>
      <w:r w:rsidR="007774AA" w:rsidRPr="00717121">
        <w:rPr>
          <w:rFonts w:ascii="Arial" w:hAnsi="Arial" w:cs="Arial"/>
          <w:sz w:val="20"/>
          <w:szCs w:val="20"/>
        </w:rPr>
        <w:t>9</w:t>
      </w:r>
      <w:r w:rsidRPr="00717121">
        <w:rPr>
          <w:rFonts w:ascii="Arial" w:hAnsi="Arial" w:cs="Arial"/>
          <w:sz w:val="20"/>
          <w:szCs w:val="20"/>
        </w:rPr>
        <w:t xml:space="preserve"> – das größte globale Immobiliendienstleistungsunternehmen. Mit mehr als 90.000 Mitarbeitern in über 480 Büros steht CBRE Investoren und Immobiliennutzern als</w:t>
      </w:r>
      <w:r w:rsidRPr="009A0D85">
        <w:rPr>
          <w:rFonts w:ascii="Arial" w:hAnsi="Arial" w:cs="Arial"/>
          <w:sz w:val="20"/>
          <w:szCs w:val="20"/>
        </w:rPr>
        <w:t xml:space="preserve"> Partner für alle Immobilienbelange weltweit zur Seite. CBRE bietet ein breites Spektrum an integrierten Dienstleistungen über den gesamten Lebenszyklus einer Immobilie: von der strategischen, digitalen und technisch-wirtschaftlichen Beratung wie u. a. beim An- und Verkauf oder der An- und Vermietung, über die Verwaltung und Bewertung von Immobilien bis hin zum Portfolio-, Transaktions-, Projekt- und Facility-Management. CBRE bietet über alle Assetklassen hinweg maßgeschneiderte Beratung aus einer Hand. </w:t>
      </w:r>
    </w:p>
    <w:p w14:paraId="5DBFCD69" w14:textId="618A2E62" w:rsidR="00485DE9" w:rsidRPr="007873B1" w:rsidRDefault="00485DE9" w:rsidP="00485DE9">
      <w:pPr>
        <w:spacing w:line="360" w:lineRule="auto"/>
        <w:ind w:right="72"/>
        <w:jc w:val="both"/>
        <w:rPr>
          <w:rFonts w:ascii="Arial" w:hAnsi="Arial" w:cs="Arial"/>
          <w:sz w:val="20"/>
          <w:szCs w:val="20"/>
        </w:rPr>
      </w:pPr>
      <w:r w:rsidRPr="009A0D85">
        <w:rPr>
          <w:rFonts w:ascii="Arial" w:hAnsi="Arial" w:cs="Arial"/>
          <w:sz w:val="20"/>
          <w:szCs w:val="20"/>
        </w:rPr>
        <w:t>Die CBRE Group, Inc. (NYSE:CBRE), ist ein Fortune 500- und S&amp;P 500-Unternehmen mit Hauptsitz in Los Angeles, Kalifornien. Seit 1973 ist CBRE Deutschland mit seiner Zentrale in Frankfurt am Main vertreten, weitere Niederlassungen befinden sich in Berlin, Düsseldorf, Essen, Hamburg, Köln, München und Stuttgart. www.cbre.de</w:t>
      </w:r>
    </w:p>
    <w:p w14:paraId="779F8F75" w14:textId="77777777" w:rsidR="007873B1" w:rsidRDefault="007873B1" w:rsidP="008E0F51">
      <w:pPr>
        <w:tabs>
          <w:tab w:val="left" w:pos="8100"/>
          <w:tab w:val="left" w:pos="9000"/>
        </w:tabs>
        <w:spacing w:line="360" w:lineRule="auto"/>
        <w:ind w:right="72"/>
        <w:rPr>
          <w:rFonts w:ascii="Arial" w:hAnsi="Arial" w:cs="Arial"/>
          <w:b/>
          <w:sz w:val="20"/>
          <w:szCs w:val="20"/>
        </w:rPr>
      </w:pPr>
    </w:p>
    <w:p w14:paraId="3F4F6467" w14:textId="77777777" w:rsidR="00036DDC" w:rsidRPr="00CA42C8" w:rsidRDefault="00036DDC" w:rsidP="00A11C68">
      <w:pPr>
        <w:keepNext/>
        <w:keepLines/>
        <w:tabs>
          <w:tab w:val="left" w:pos="8100"/>
          <w:tab w:val="left" w:pos="9000"/>
        </w:tabs>
        <w:spacing w:line="360" w:lineRule="auto"/>
        <w:ind w:right="74"/>
        <w:rPr>
          <w:rFonts w:ascii="Arial" w:hAnsi="Arial" w:cs="Arial"/>
          <w:b/>
          <w:sz w:val="20"/>
          <w:szCs w:val="20"/>
        </w:rPr>
      </w:pPr>
      <w:r w:rsidRPr="00CA42C8">
        <w:rPr>
          <w:rFonts w:ascii="Arial" w:hAnsi="Arial" w:cs="Arial"/>
          <w:b/>
          <w:sz w:val="20"/>
          <w:szCs w:val="20"/>
        </w:rPr>
        <w:t>Weitere Informationen zu empirica:</w:t>
      </w:r>
    </w:p>
    <w:p w14:paraId="63CBA8A5" w14:textId="77777777" w:rsidR="00036DDC" w:rsidRPr="00CA42C8" w:rsidRDefault="00036DDC" w:rsidP="00A11C68">
      <w:pPr>
        <w:keepNext/>
        <w:keepLines/>
        <w:tabs>
          <w:tab w:val="left" w:pos="8100"/>
          <w:tab w:val="left" w:pos="9000"/>
        </w:tabs>
        <w:spacing w:line="360" w:lineRule="auto"/>
        <w:ind w:right="74"/>
        <w:rPr>
          <w:rFonts w:ascii="Arial" w:hAnsi="Arial" w:cs="Arial"/>
          <w:color w:val="000000"/>
          <w:sz w:val="20"/>
          <w:szCs w:val="20"/>
        </w:rPr>
      </w:pPr>
      <w:r w:rsidRPr="00CA42C8">
        <w:rPr>
          <w:rFonts w:ascii="Arial" w:hAnsi="Arial" w:cs="Arial"/>
          <w:sz w:val="20"/>
          <w:szCs w:val="20"/>
        </w:rPr>
        <w:t xml:space="preserve">empirica ist ein unabhängiges wirtschafts- und sozialwissenschaftliches Beratungsunternehmen. Das Unternehmen wurde 1990 in Bonn gegründet. </w:t>
      </w:r>
      <w:r w:rsidR="00E247FA" w:rsidRPr="00E247FA">
        <w:rPr>
          <w:rFonts w:ascii="Arial" w:hAnsi="Arial" w:cs="Arial"/>
          <w:sz w:val="20"/>
          <w:szCs w:val="20"/>
        </w:rPr>
        <w:t>Heute bestehen drei Büros mit Sitz in Berlin, Bonn und Leipzig</w:t>
      </w:r>
      <w:r w:rsidR="00E247FA">
        <w:rPr>
          <w:rFonts w:ascii="Arial" w:hAnsi="Arial" w:cs="Arial"/>
          <w:sz w:val="20"/>
          <w:szCs w:val="20"/>
        </w:rPr>
        <w:t xml:space="preserve">. </w:t>
      </w:r>
      <w:r w:rsidRPr="00CA42C8">
        <w:rPr>
          <w:rFonts w:ascii="Arial" w:hAnsi="Arial" w:cs="Arial"/>
          <w:sz w:val="20"/>
          <w:szCs w:val="20"/>
        </w:rPr>
        <w:t xml:space="preserve">Zusammen beschäftigen die drei Büros rund </w:t>
      </w:r>
      <w:r w:rsidR="00E247FA">
        <w:rPr>
          <w:rFonts w:ascii="Arial" w:hAnsi="Arial" w:cs="Arial"/>
          <w:sz w:val="20"/>
          <w:szCs w:val="20"/>
        </w:rPr>
        <w:t>30</w:t>
      </w:r>
      <w:r w:rsidRPr="00CA42C8">
        <w:rPr>
          <w:rFonts w:ascii="Arial" w:hAnsi="Arial" w:cs="Arial"/>
          <w:sz w:val="20"/>
          <w:szCs w:val="20"/>
        </w:rPr>
        <w:t xml:space="preserve"> Mitarbeiter mit breiter Ausbildung und Erfahrung. </w:t>
      </w:r>
      <w:hyperlink w:history="1">
        <w:r w:rsidR="00BA0C07" w:rsidRPr="009D6777">
          <w:rPr>
            <w:rStyle w:val="Hyperlink"/>
            <w:rFonts w:ascii="Arial" w:hAnsi="Arial" w:cs="Arial"/>
            <w:sz w:val="20"/>
            <w:szCs w:val="20"/>
          </w:rPr>
          <w:t xml:space="preserve">www.empirica-institut.de </w:t>
        </w:r>
      </w:hyperlink>
      <w:r w:rsidRPr="00CA42C8">
        <w:rPr>
          <w:rFonts w:ascii="Arial" w:hAnsi="Arial" w:cs="Arial"/>
          <w:color w:val="000000"/>
          <w:sz w:val="20"/>
          <w:szCs w:val="20"/>
        </w:rPr>
        <w:t xml:space="preserve"> </w:t>
      </w:r>
    </w:p>
    <w:p w14:paraId="1711AAFE" w14:textId="77777777" w:rsidR="00036DDC" w:rsidRPr="00CA42C8" w:rsidRDefault="00036DDC" w:rsidP="008E0F51">
      <w:pPr>
        <w:tabs>
          <w:tab w:val="left" w:pos="8100"/>
          <w:tab w:val="left" w:pos="9000"/>
        </w:tabs>
        <w:spacing w:line="360" w:lineRule="auto"/>
        <w:ind w:right="72"/>
        <w:rPr>
          <w:rFonts w:ascii="Arial" w:hAnsi="Arial" w:cs="Arial"/>
          <w:color w:val="000000"/>
          <w:sz w:val="20"/>
          <w:szCs w:val="20"/>
        </w:rPr>
      </w:pPr>
    </w:p>
    <w:p w14:paraId="1BD99F14" w14:textId="77777777" w:rsidR="007873B1" w:rsidRDefault="007873B1" w:rsidP="00642D4D">
      <w:pPr>
        <w:spacing w:line="360" w:lineRule="auto"/>
        <w:ind w:right="72"/>
        <w:jc w:val="both"/>
        <w:rPr>
          <w:rFonts w:ascii="Arial" w:hAnsi="Arial" w:cs="Arial"/>
          <w:sz w:val="20"/>
          <w:szCs w:val="20"/>
        </w:rPr>
      </w:pPr>
    </w:p>
    <w:p w14:paraId="06B87CB7" w14:textId="77777777" w:rsidR="007873B1" w:rsidRPr="007873B1" w:rsidRDefault="007873B1" w:rsidP="00642D4D">
      <w:pPr>
        <w:spacing w:line="360" w:lineRule="auto"/>
        <w:ind w:right="72"/>
        <w:jc w:val="both"/>
        <w:rPr>
          <w:rFonts w:ascii="Arial" w:hAnsi="Arial" w:cs="Arial"/>
          <w:b/>
          <w:sz w:val="20"/>
          <w:szCs w:val="20"/>
          <w:u w:val="single"/>
        </w:rPr>
      </w:pPr>
      <w:r w:rsidRPr="007873B1">
        <w:rPr>
          <w:rFonts w:ascii="Arial" w:hAnsi="Arial" w:cs="Arial"/>
          <w:b/>
          <w:sz w:val="20"/>
          <w:szCs w:val="20"/>
          <w:u w:val="single"/>
        </w:rPr>
        <w:t>Ansprechpartner:</w:t>
      </w:r>
    </w:p>
    <w:p w14:paraId="6E951FAA" w14:textId="77777777" w:rsidR="007873B1" w:rsidRDefault="007873B1" w:rsidP="00642D4D">
      <w:pPr>
        <w:spacing w:line="360" w:lineRule="auto"/>
        <w:ind w:right="72"/>
        <w:jc w:val="both"/>
        <w:rPr>
          <w:rFonts w:ascii="Arial" w:hAnsi="Arial" w:cs="Arial"/>
          <w:sz w:val="20"/>
          <w:szCs w:val="20"/>
        </w:rPr>
      </w:pPr>
    </w:p>
    <w:tbl>
      <w:tblPr>
        <w:tblW w:w="8851" w:type="dxa"/>
        <w:tblCellMar>
          <w:left w:w="0" w:type="dxa"/>
          <w:right w:w="0" w:type="dxa"/>
        </w:tblCellMar>
        <w:tblLook w:val="04A0" w:firstRow="1" w:lastRow="0" w:firstColumn="1" w:lastColumn="0" w:noHBand="0" w:noVBand="1"/>
      </w:tblPr>
      <w:tblGrid>
        <w:gridCol w:w="8206"/>
        <w:gridCol w:w="645"/>
      </w:tblGrid>
      <w:tr w:rsidR="007873B1" w:rsidRPr="00D34F18" w14:paraId="52891A1F" w14:textId="77777777" w:rsidTr="007873B1">
        <w:trPr>
          <w:trHeight w:val="251"/>
        </w:trPr>
        <w:tc>
          <w:tcPr>
            <w:tcW w:w="8112" w:type="dxa"/>
            <w:tcMar>
              <w:top w:w="0" w:type="dxa"/>
              <w:left w:w="108" w:type="dxa"/>
              <w:bottom w:w="0" w:type="dxa"/>
              <w:right w:w="108" w:type="dxa"/>
            </w:tcMar>
            <w:vAlign w:val="center"/>
          </w:tcPr>
          <w:tbl>
            <w:tblPr>
              <w:tblW w:w="7990" w:type="dxa"/>
              <w:tblCellMar>
                <w:left w:w="0" w:type="dxa"/>
                <w:right w:w="0" w:type="dxa"/>
              </w:tblCellMar>
              <w:tblLook w:val="04A0" w:firstRow="1" w:lastRow="0" w:firstColumn="1" w:lastColumn="0" w:noHBand="0" w:noVBand="1"/>
            </w:tblPr>
            <w:tblGrid>
              <w:gridCol w:w="4720"/>
              <w:gridCol w:w="3270"/>
            </w:tblGrid>
            <w:tr w:rsidR="007873B1" w:rsidRPr="00D34F18" w14:paraId="237FDDE0" w14:textId="77777777" w:rsidTr="00793E92">
              <w:trPr>
                <w:trHeight w:val="261"/>
              </w:trPr>
              <w:tc>
                <w:tcPr>
                  <w:tcW w:w="4720" w:type="dxa"/>
                  <w:tcMar>
                    <w:top w:w="0" w:type="dxa"/>
                    <w:left w:w="108" w:type="dxa"/>
                    <w:bottom w:w="0" w:type="dxa"/>
                    <w:right w:w="108" w:type="dxa"/>
                  </w:tcMar>
                  <w:hideMark/>
                </w:tcPr>
                <w:p w14:paraId="69ECBCE2" w14:textId="070D0F09" w:rsidR="007873B1" w:rsidRPr="007873B1" w:rsidRDefault="007873B1" w:rsidP="00793E92">
                  <w:pPr>
                    <w:pStyle w:val="MainText"/>
                    <w:spacing w:line="240" w:lineRule="auto"/>
                    <w:ind w:left="0"/>
                    <w:jc w:val="both"/>
                    <w:rPr>
                      <w:rFonts w:ascii="Arial" w:hAnsi="Arial" w:cs="Arial"/>
                      <w:b/>
                      <w:bCs/>
                      <w:sz w:val="20"/>
                      <w:lang w:val="de-DE"/>
                    </w:rPr>
                  </w:pPr>
                  <w:r w:rsidRPr="007873B1">
                    <w:rPr>
                      <w:rFonts w:ascii="Arial" w:hAnsi="Arial" w:cs="Arial"/>
                      <w:b/>
                      <w:bCs/>
                      <w:sz w:val="20"/>
                      <w:lang w:val="de-DE"/>
                    </w:rPr>
                    <w:t>Michael Schlatterer</w:t>
                  </w:r>
                  <w:r w:rsidR="00485DE9">
                    <w:rPr>
                      <w:rFonts w:ascii="Arial" w:hAnsi="Arial" w:cs="Arial"/>
                      <w:b/>
                      <w:bCs/>
                      <w:sz w:val="20"/>
                      <w:lang w:val="de-DE"/>
                    </w:rPr>
                    <w:t>, MRICS</w:t>
                  </w:r>
                </w:p>
              </w:tc>
              <w:tc>
                <w:tcPr>
                  <w:tcW w:w="3270" w:type="dxa"/>
                </w:tcPr>
                <w:p w14:paraId="3A171B52" w14:textId="77777777" w:rsidR="007873B1" w:rsidRPr="002A6A1C" w:rsidRDefault="007873B1" w:rsidP="007873B1">
                  <w:pPr>
                    <w:pStyle w:val="MainText"/>
                    <w:spacing w:line="240" w:lineRule="auto"/>
                    <w:ind w:left="0"/>
                    <w:jc w:val="both"/>
                    <w:rPr>
                      <w:rFonts w:ascii="Arial" w:hAnsi="Arial" w:cs="Arial"/>
                      <w:b/>
                      <w:bCs/>
                      <w:sz w:val="20"/>
                      <w:lang w:val="de-DE"/>
                    </w:rPr>
                  </w:pPr>
                  <w:r w:rsidRPr="007873B1">
                    <w:rPr>
                      <w:rFonts w:ascii="Arial" w:hAnsi="Arial" w:cs="Arial"/>
                      <w:b/>
                      <w:bCs/>
                      <w:sz w:val="20"/>
                      <w:lang w:val="de-DE"/>
                    </w:rPr>
                    <w:t>Dr. Reiner Braun</w:t>
                  </w:r>
                </w:p>
              </w:tc>
            </w:tr>
            <w:tr w:rsidR="007873B1" w:rsidRPr="00D34F18" w14:paraId="725AF893" w14:textId="77777777" w:rsidTr="00793E92">
              <w:trPr>
                <w:trHeight w:val="277"/>
              </w:trPr>
              <w:tc>
                <w:tcPr>
                  <w:tcW w:w="4720" w:type="dxa"/>
                  <w:tcMar>
                    <w:top w:w="0" w:type="dxa"/>
                    <w:left w:w="108" w:type="dxa"/>
                    <w:bottom w:w="0" w:type="dxa"/>
                    <w:right w:w="108" w:type="dxa"/>
                  </w:tcMar>
                  <w:hideMark/>
                </w:tcPr>
                <w:p w14:paraId="7B6F9FFB" w14:textId="60EC4EC2" w:rsidR="007873B1" w:rsidRPr="003B2604" w:rsidRDefault="007873B1" w:rsidP="007873B1">
                  <w:pPr>
                    <w:pStyle w:val="MainText"/>
                    <w:spacing w:line="240" w:lineRule="auto"/>
                    <w:ind w:left="0"/>
                    <w:jc w:val="both"/>
                    <w:rPr>
                      <w:rFonts w:ascii="Arial" w:hAnsi="Arial" w:cs="Arial"/>
                      <w:b/>
                      <w:bCs/>
                      <w:sz w:val="20"/>
                      <w:lang w:val="en-GB"/>
                    </w:rPr>
                  </w:pPr>
                  <w:r w:rsidRPr="003B2604">
                    <w:rPr>
                      <w:rFonts w:ascii="Arial" w:hAnsi="Arial" w:cs="Arial"/>
                      <w:b/>
                      <w:bCs/>
                      <w:sz w:val="20"/>
                      <w:lang w:val="en-GB"/>
                    </w:rPr>
                    <w:t>CBRE GmbH</w:t>
                  </w:r>
                  <w:r w:rsidR="00566462" w:rsidRPr="003B2604">
                    <w:rPr>
                      <w:rFonts w:ascii="Arial" w:hAnsi="Arial" w:cs="Arial"/>
                      <w:b/>
                      <w:bCs/>
                      <w:sz w:val="20"/>
                      <w:lang w:val="en-GB"/>
                    </w:rPr>
                    <w:t xml:space="preserve"> </w:t>
                  </w:r>
                  <w:r w:rsidR="00566462">
                    <w:rPr>
                      <w:rFonts w:ascii="Arial" w:hAnsi="Arial" w:cs="Arial"/>
                      <w:b/>
                      <w:bCs/>
                      <w:sz w:val="20"/>
                    </w:rPr>
                    <w:t>| Valuation Advisory</w:t>
                  </w:r>
                  <w:r w:rsidR="00485DE9">
                    <w:rPr>
                      <w:rFonts w:ascii="Arial" w:hAnsi="Arial" w:cs="Arial"/>
                      <w:b/>
                      <w:bCs/>
                      <w:sz w:val="20"/>
                    </w:rPr>
                    <w:t xml:space="preserve"> Services</w:t>
                  </w:r>
                </w:p>
              </w:tc>
              <w:tc>
                <w:tcPr>
                  <w:tcW w:w="3270" w:type="dxa"/>
                </w:tcPr>
                <w:p w14:paraId="04595693" w14:textId="77777777" w:rsidR="007873B1" w:rsidRPr="002A6A1C" w:rsidRDefault="00BA0C07" w:rsidP="007873B1">
                  <w:pPr>
                    <w:pStyle w:val="MainText"/>
                    <w:spacing w:line="240" w:lineRule="auto"/>
                    <w:ind w:left="0"/>
                    <w:jc w:val="both"/>
                    <w:rPr>
                      <w:rFonts w:ascii="Arial" w:hAnsi="Arial" w:cs="Arial"/>
                      <w:b/>
                      <w:bCs/>
                      <w:sz w:val="20"/>
                      <w:lang w:val="de-DE"/>
                    </w:rPr>
                  </w:pPr>
                  <w:r>
                    <w:rPr>
                      <w:rFonts w:ascii="Arial" w:hAnsi="Arial" w:cs="Arial"/>
                      <w:b/>
                      <w:bCs/>
                      <w:sz w:val="20"/>
                      <w:lang w:val="de-DE"/>
                    </w:rPr>
                    <w:t>em</w:t>
                  </w:r>
                  <w:r w:rsidR="007873B1" w:rsidRPr="007873B1">
                    <w:rPr>
                      <w:rFonts w:ascii="Arial" w:hAnsi="Arial" w:cs="Arial"/>
                      <w:b/>
                      <w:bCs/>
                      <w:sz w:val="20"/>
                      <w:lang w:val="de-DE"/>
                    </w:rPr>
                    <w:t>pirica ag</w:t>
                  </w:r>
                </w:p>
              </w:tc>
            </w:tr>
            <w:tr w:rsidR="007873B1" w:rsidRPr="00D34F18" w14:paraId="44AB5EED" w14:textId="77777777" w:rsidTr="00793E92">
              <w:trPr>
                <w:trHeight w:val="261"/>
              </w:trPr>
              <w:tc>
                <w:tcPr>
                  <w:tcW w:w="4720" w:type="dxa"/>
                  <w:tcMar>
                    <w:top w:w="0" w:type="dxa"/>
                    <w:left w:w="108" w:type="dxa"/>
                    <w:bottom w:w="0" w:type="dxa"/>
                    <w:right w:w="108" w:type="dxa"/>
                  </w:tcMar>
                  <w:hideMark/>
                </w:tcPr>
                <w:p w14:paraId="26FF21EE" w14:textId="00DE78FA" w:rsidR="007873B1" w:rsidRPr="007873B1" w:rsidRDefault="000C497F" w:rsidP="007873B1">
                  <w:pPr>
                    <w:pStyle w:val="MainText"/>
                    <w:spacing w:line="240" w:lineRule="auto"/>
                    <w:ind w:left="0"/>
                    <w:jc w:val="both"/>
                    <w:rPr>
                      <w:rFonts w:ascii="Arial" w:hAnsi="Arial" w:cs="Arial"/>
                      <w:b/>
                      <w:bCs/>
                      <w:sz w:val="20"/>
                    </w:rPr>
                  </w:pPr>
                  <w:r w:rsidRPr="000C497F">
                    <w:rPr>
                      <w:rFonts w:ascii="Arial" w:hAnsi="Arial" w:cs="Arial"/>
                      <w:b/>
                      <w:bCs/>
                      <w:sz w:val="20"/>
                    </w:rPr>
                    <w:t>Senior Director Residential Valuation</w:t>
                  </w:r>
                </w:p>
              </w:tc>
              <w:tc>
                <w:tcPr>
                  <w:tcW w:w="3270" w:type="dxa"/>
                </w:tcPr>
                <w:p w14:paraId="24C56B20" w14:textId="77777777" w:rsidR="007873B1" w:rsidRPr="002A6A1C" w:rsidRDefault="007873B1" w:rsidP="007873B1">
                  <w:pPr>
                    <w:pStyle w:val="MainText"/>
                    <w:spacing w:line="240" w:lineRule="auto"/>
                    <w:ind w:left="0"/>
                    <w:jc w:val="both"/>
                    <w:rPr>
                      <w:rFonts w:ascii="Arial" w:hAnsi="Arial" w:cs="Arial"/>
                      <w:b/>
                      <w:bCs/>
                      <w:sz w:val="20"/>
                      <w:lang w:val="de-DE"/>
                    </w:rPr>
                  </w:pPr>
                  <w:r w:rsidRPr="007873B1">
                    <w:rPr>
                      <w:rFonts w:ascii="Arial" w:hAnsi="Arial" w:cs="Arial"/>
                      <w:b/>
                      <w:bCs/>
                      <w:sz w:val="20"/>
                      <w:lang w:val="de-DE"/>
                    </w:rPr>
                    <w:t>Vorstandsmitglied</w:t>
                  </w:r>
                </w:p>
              </w:tc>
            </w:tr>
            <w:tr w:rsidR="007873B1" w:rsidRPr="00D34F18" w14:paraId="7ABFD456" w14:textId="77777777" w:rsidTr="00793E92">
              <w:trPr>
                <w:trHeight w:val="261"/>
              </w:trPr>
              <w:tc>
                <w:tcPr>
                  <w:tcW w:w="4720" w:type="dxa"/>
                  <w:tcMar>
                    <w:top w:w="0" w:type="dxa"/>
                    <w:left w:w="108" w:type="dxa"/>
                    <w:bottom w:w="0" w:type="dxa"/>
                    <w:right w:w="108" w:type="dxa"/>
                  </w:tcMar>
                </w:tcPr>
                <w:p w14:paraId="7D657BB1" w14:textId="71D3B3C2" w:rsidR="007873B1" w:rsidRPr="007873B1" w:rsidRDefault="007873B1" w:rsidP="007873B1">
                  <w:pPr>
                    <w:pStyle w:val="MainText"/>
                    <w:spacing w:line="240" w:lineRule="auto"/>
                    <w:ind w:left="0"/>
                    <w:jc w:val="both"/>
                    <w:rPr>
                      <w:rFonts w:ascii="Arial" w:hAnsi="Arial" w:cs="Arial"/>
                      <w:b/>
                      <w:bCs/>
                      <w:sz w:val="20"/>
                      <w:lang w:val="de-DE"/>
                    </w:rPr>
                  </w:pPr>
                  <w:r w:rsidRPr="007873B1">
                    <w:rPr>
                      <w:rFonts w:ascii="Arial" w:hAnsi="Arial" w:cs="Arial"/>
                      <w:b/>
                      <w:bCs/>
                      <w:sz w:val="20"/>
                      <w:lang w:val="de-DE"/>
                    </w:rPr>
                    <w:t xml:space="preserve">+49 30 </w:t>
                  </w:r>
                  <w:r w:rsidR="000C497F" w:rsidRPr="007873B1">
                    <w:rPr>
                      <w:rFonts w:ascii="Arial" w:hAnsi="Arial" w:cs="Arial"/>
                      <w:b/>
                      <w:bCs/>
                      <w:sz w:val="20"/>
                      <w:lang w:val="de-DE"/>
                    </w:rPr>
                    <w:t>7261</w:t>
                  </w:r>
                  <w:r w:rsidR="000C497F">
                    <w:rPr>
                      <w:rFonts w:ascii="Arial" w:hAnsi="Arial" w:cs="Arial"/>
                      <w:b/>
                      <w:bCs/>
                      <w:sz w:val="20"/>
                      <w:lang w:val="de-DE"/>
                    </w:rPr>
                    <w:t>45</w:t>
                  </w:r>
                  <w:r w:rsidR="000C497F" w:rsidRPr="007873B1">
                    <w:rPr>
                      <w:rFonts w:ascii="Arial" w:hAnsi="Arial" w:cs="Arial"/>
                      <w:b/>
                      <w:bCs/>
                      <w:sz w:val="20"/>
                      <w:lang w:val="de-DE"/>
                    </w:rPr>
                    <w:t>156</w:t>
                  </w:r>
                </w:p>
              </w:tc>
              <w:tc>
                <w:tcPr>
                  <w:tcW w:w="3270" w:type="dxa"/>
                </w:tcPr>
                <w:p w14:paraId="39472E16" w14:textId="77777777" w:rsidR="007873B1" w:rsidRPr="002A6A1C" w:rsidRDefault="007873B1" w:rsidP="007873B1">
                  <w:pPr>
                    <w:pStyle w:val="MainText"/>
                    <w:spacing w:line="240" w:lineRule="auto"/>
                    <w:ind w:left="0"/>
                    <w:jc w:val="both"/>
                  </w:pPr>
                  <w:r w:rsidRPr="007873B1">
                    <w:rPr>
                      <w:rFonts w:ascii="Arial" w:hAnsi="Arial" w:cs="Arial"/>
                      <w:b/>
                      <w:bCs/>
                      <w:sz w:val="20"/>
                      <w:lang w:val="de-DE"/>
                    </w:rPr>
                    <w:t>+49 30 884 795-14</w:t>
                  </w:r>
                </w:p>
              </w:tc>
            </w:tr>
            <w:tr w:rsidR="007873B1" w:rsidRPr="002A6A1C" w14:paraId="02705A3B" w14:textId="77777777" w:rsidTr="00793E92">
              <w:trPr>
                <w:trHeight w:val="277"/>
              </w:trPr>
              <w:tc>
                <w:tcPr>
                  <w:tcW w:w="4720" w:type="dxa"/>
                  <w:tcMar>
                    <w:top w:w="0" w:type="dxa"/>
                    <w:left w:w="108" w:type="dxa"/>
                    <w:bottom w:w="0" w:type="dxa"/>
                    <w:right w:w="108" w:type="dxa"/>
                  </w:tcMar>
                  <w:hideMark/>
                </w:tcPr>
                <w:p w14:paraId="2C41D8FC" w14:textId="77777777" w:rsidR="007873B1" w:rsidRPr="007873B1" w:rsidRDefault="00035AE6" w:rsidP="007873B1">
                  <w:pPr>
                    <w:pStyle w:val="MainText"/>
                    <w:spacing w:line="240" w:lineRule="auto"/>
                    <w:ind w:left="0"/>
                    <w:jc w:val="both"/>
                    <w:rPr>
                      <w:rFonts w:ascii="Arial" w:hAnsi="Arial" w:cs="Arial"/>
                      <w:sz w:val="20"/>
                      <w:lang w:val="de-DE"/>
                    </w:rPr>
                  </w:pPr>
                  <w:hyperlink r:id="rId11" w:history="1">
                    <w:r w:rsidR="007873B1" w:rsidRPr="007873B1">
                      <w:rPr>
                        <w:rStyle w:val="Hyperlink"/>
                        <w:rFonts w:ascii="Arial" w:hAnsi="Arial" w:cs="Arial"/>
                        <w:sz w:val="20"/>
                      </w:rPr>
                      <w:t>michael.schlatterer@cbre.com</w:t>
                    </w:r>
                  </w:hyperlink>
                  <w:r w:rsidR="007873B1" w:rsidRPr="007873B1">
                    <w:rPr>
                      <w:rFonts w:ascii="Arial" w:hAnsi="Arial" w:cs="Arial"/>
                      <w:sz w:val="20"/>
                    </w:rPr>
                    <w:t xml:space="preserve">  </w:t>
                  </w:r>
                  <w:r w:rsidR="007873B1" w:rsidRPr="007873B1">
                    <w:rPr>
                      <w:rFonts w:ascii="Arial" w:hAnsi="Arial" w:cs="Arial"/>
                      <w:sz w:val="20"/>
                      <w:lang w:val="de-DE"/>
                    </w:rPr>
                    <w:t xml:space="preserve"> </w:t>
                  </w:r>
                </w:p>
              </w:tc>
              <w:tc>
                <w:tcPr>
                  <w:tcW w:w="3270" w:type="dxa"/>
                </w:tcPr>
                <w:p w14:paraId="752E0B31" w14:textId="77777777" w:rsidR="007873B1" w:rsidRPr="007873B1" w:rsidRDefault="00035AE6" w:rsidP="007873B1">
                  <w:pPr>
                    <w:pStyle w:val="MainText"/>
                    <w:spacing w:line="240" w:lineRule="auto"/>
                    <w:ind w:left="0"/>
                    <w:jc w:val="both"/>
                    <w:rPr>
                      <w:rFonts w:ascii="Arial" w:hAnsi="Arial" w:cs="Arial"/>
                      <w:sz w:val="20"/>
                      <w:highlight w:val="yellow"/>
                      <w:lang w:val="de-DE"/>
                    </w:rPr>
                  </w:pPr>
                  <w:hyperlink r:id="rId12" w:history="1">
                    <w:r w:rsidR="007873B1" w:rsidRPr="007873B1">
                      <w:rPr>
                        <w:rStyle w:val="Hyperlink"/>
                        <w:rFonts w:ascii="Arial" w:hAnsi="Arial" w:cs="Arial"/>
                        <w:sz w:val="20"/>
                      </w:rPr>
                      <w:t>braun@empirica-institut.de</w:t>
                    </w:r>
                  </w:hyperlink>
                </w:p>
              </w:tc>
            </w:tr>
          </w:tbl>
          <w:p w14:paraId="2B422DA0" w14:textId="77777777" w:rsidR="007873B1" w:rsidRPr="002A6A1C" w:rsidRDefault="007873B1" w:rsidP="007873B1">
            <w:pPr>
              <w:pStyle w:val="MainText"/>
              <w:spacing w:line="240" w:lineRule="auto"/>
              <w:ind w:left="0"/>
              <w:contextualSpacing/>
              <w:rPr>
                <w:rFonts w:ascii="Arial" w:hAnsi="Arial" w:cs="Arial"/>
                <w:b/>
                <w:bCs/>
                <w:sz w:val="20"/>
                <w:lang w:val="de-DE"/>
              </w:rPr>
            </w:pPr>
          </w:p>
        </w:tc>
        <w:tc>
          <w:tcPr>
            <w:tcW w:w="739" w:type="dxa"/>
            <w:tcMar>
              <w:top w:w="0" w:type="dxa"/>
              <w:left w:w="108" w:type="dxa"/>
              <w:bottom w:w="0" w:type="dxa"/>
              <w:right w:w="108" w:type="dxa"/>
            </w:tcMar>
          </w:tcPr>
          <w:p w14:paraId="24DD22B4" w14:textId="77777777" w:rsidR="007873B1" w:rsidRPr="002A6A1C" w:rsidRDefault="007873B1" w:rsidP="007873B1">
            <w:pPr>
              <w:pStyle w:val="MainText"/>
              <w:spacing w:line="240" w:lineRule="auto"/>
              <w:ind w:left="0"/>
              <w:jc w:val="both"/>
              <w:rPr>
                <w:rFonts w:ascii="Arial" w:hAnsi="Arial" w:cs="Arial"/>
                <w:b/>
                <w:bCs/>
                <w:sz w:val="20"/>
                <w:lang w:val="de-DE"/>
              </w:rPr>
            </w:pPr>
          </w:p>
        </w:tc>
      </w:tr>
      <w:tr w:rsidR="007873B1" w:rsidRPr="00D34F18" w14:paraId="60CE5232" w14:textId="77777777" w:rsidTr="007873B1">
        <w:trPr>
          <w:trHeight w:val="251"/>
        </w:trPr>
        <w:tc>
          <w:tcPr>
            <w:tcW w:w="8112" w:type="dxa"/>
            <w:tcMar>
              <w:top w:w="0" w:type="dxa"/>
              <w:left w:w="108" w:type="dxa"/>
              <w:bottom w:w="0" w:type="dxa"/>
              <w:right w:w="108" w:type="dxa"/>
            </w:tcMar>
            <w:vAlign w:val="center"/>
          </w:tcPr>
          <w:p w14:paraId="70BC0315" w14:textId="77777777" w:rsidR="007873B1" w:rsidRPr="002A6A1C" w:rsidRDefault="007873B1" w:rsidP="007873B1">
            <w:pPr>
              <w:pStyle w:val="MainText"/>
              <w:spacing w:line="240" w:lineRule="auto"/>
              <w:ind w:left="0"/>
              <w:contextualSpacing/>
              <w:rPr>
                <w:rFonts w:ascii="Arial" w:hAnsi="Arial" w:cs="Arial"/>
                <w:b/>
                <w:bCs/>
                <w:sz w:val="20"/>
                <w:lang w:val="de-DE"/>
              </w:rPr>
            </w:pPr>
          </w:p>
        </w:tc>
        <w:tc>
          <w:tcPr>
            <w:tcW w:w="739" w:type="dxa"/>
            <w:tcMar>
              <w:top w:w="0" w:type="dxa"/>
              <w:left w:w="108" w:type="dxa"/>
              <w:bottom w:w="0" w:type="dxa"/>
              <w:right w:w="108" w:type="dxa"/>
            </w:tcMar>
          </w:tcPr>
          <w:p w14:paraId="77CF2513" w14:textId="77777777" w:rsidR="007873B1" w:rsidRPr="002A6A1C" w:rsidRDefault="007873B1" w:rsidP="007873B1">
            <w:pPr>
              <w:pStyle w:val="MainText"/>
              <w:spacing w:line="240" w:lineRule="auto"/>
              <w:ind w:left="0"/>
              <w:jc w:val="both"/>
              <w:rPr>
                <w:rFonts w:ascii="Arial" w:hAnsi="Arial" w:cs="Arial"/>
                <w:b/>
                <w:bCs/>
                <w:sz w:val="20"/>
                <w:lang w:val="de-DE"/>
              </w:rPr>
            </w:pPr>
          </w:p>
        </w:tc>
      </w:tr>
      <w:tr w:rsidR="001C769A" w:rsidRPr="00D34F18" w14:paraId="445F4418" w14:textId="77777777" w:rsidTr="007873B1">
        <w:trPr>
          <w:trHeight w:val="251"/>
        </w:trPr>
        <w:tc>
          <w:tcPr>
            <w:tcW w:w="8112" w:type="dxa"/>
            <w:tcMar>
              <w:top w:w="0" w:type="dxa"/>
              <w:left w:w="108" w:type="dxa"/>
              <w:bottom w:w="0" w:type="dxa"/>
              <w:right w:w="108" w:type="dxa"/>
            </w:tcMar>
            <w:vAlign w:val="center"/>
          </w:tcPr>
          <w:p w14:paraId="61992A99" w14:textId="77777777" w:rsidR="001C769A" w:rsidRDefault="001C769A" w:rsidP="007873B1">
            <w:pPr>
              <w:pStyle w:val="MainText"/>
              <w:spacing w:line="240" w:lineRule="auto"/>
              <w:ind w:left="0"/>
              <w:contextualSpacing/>
              <w:rPr>
                <w:rFonts w:ascii="Arial" w:hAnsi="Arial" w:cs="Arial"/>
                <w:sz w:val="20"/>
                <w:lang w:val="de-DE"/>
              </w:rPr>
            </w:pPr>
            <w:r w:rsidRPr="001C769A">
              <w:rPr>
                <w:rFonts w:ascii="Arial" w:hAnsi="Arial" w:cs="Arial"/>
                <w:sz w:val="20"/>
                <w:lang w:val="de-DE"/>
              </w:rPr>
              <w:t>Folgen Sie uns auf Twitter:</w:t>
            </w:r>
          </w:p>
          <w:p w14:paraId="5C0BF6D5" w14:textId="314EB865" w:rsidR="001C769A" w:rsidRPr="001C769A" w:rsidRDefault="001C769A" w:rsidP="007873B1">
            <w:pPr>
              <w:pStyle w:val="MainText"/>
              <w:spacing w:line="240" w:lineRule="auto"/>
              <w:ind w:left="0"/>
              <w:contextualSpacing/>
              <w:rPr>
                <w:rFonts w:ascii="Arial" w:hAnsi="Arial" w:cs="Arial"/>
                <w:b/>
                <w:bCs/>
                <w:sz w:val="20"/>
                <w:lang w:val="de-DE"/>
              </w:rPr>
            </w:pPr>
          </w:p>
        </w:tc>
        <w:tc>
          <w:tcPr>
            <w:tcW w:w="739" w:type="dxa"/>
            <w:tcMar>
              <w:top w:w="0" w:type="dxa"/>
              <w:left w:w="108" w:type="dxa"/>
              <w:bottom w:w="0" w:type="dxa"/>
              <w:right w:w="108" w:type="dxa"/>
            </w:tcMar>
          </w:tcPr>
          <w:p w14:paraId="52092863" w14:textId="77777777" w:rsidR="001C769A" w:rsidRPr="002A6A1C" w:rsidRDefault="001C769A" w:rsidP="007873B1">
            <w:pPr>
              <w:pStyle w:val="MainText"/>
              <w:spacing w:line="240" w:lineRule="auto"/>
              <w:ind w:left="0"/>
              <w:jc w:val="both"/>
              <w:rPr>
                <w:rFonts w:ascii="Arial" w:hAnsi="Arial" w:cs="Arial"/>
                <w:b/>
                <w:bCs/>
                <w:sz w:val="20"/>
                <w:lang w:val="de-DE"/>
              </w:rPr>
            </w:pPr>
          </w:p>
        </w:tc>
      </w:tr>
      <w:tr w:rsidR="007873B1" w:rsidRPr="00D34F18" w14:paraId="0ED305EC" w14:textId="77777777" w:rsidTr="007873B1">
        <w:trPr>
          <w:trHeight w:val="77"/>
        </w:trPr>
        <w:tc>
          <w:tcPr>
            <w:tcW w:w="8112" w:type="dxa"/>
            <w:tcMar>
              <w:top w:w="0" w:type="dxa"/>
              <w:left w:w="108" w:type="dxa"/>
              <w:bottom w:w="0" w:type="dxa"/>
              <w:right w:w="108" w:type="dxa"/>
            </w:tcMar>
            <w:vAlign w:val="center"/>
          </w:tcPr>
          <w:tbl>
            <w:tblPr>
              <w:tblW w:w="7990" w:type="dxa"/>
              <w:tblCellMar>
                <w:left w:w="0" w:type="dxa"/>
                <w:right w:w="0" w:type="dxa"/>
              </w:tblCellMar>
              <w:tblLook w:val="04A0" w:firstRow="1" w:lastRow="0" w:firstColumn="1" w:lastColumn="0" w:noHBand="0" w:noVBand="1"/>
            </w:tblPr>
            <w:tblGrid>
              <w:gridCol w:w="4720"/>
              <w:gridCol w:w="3270"/>
            </w:tblGrid>
            <w:tr w:rsidR="001C769A" w:rsidRPr="002A6A1C" w14:paraId="314DBB95" w14:textId="77777777" w:rsidTr="00021877">
              <w:trPr>
                <w:trHeight w:val="261"/>
              </w:trPr>
              <w:tc>
                <w:tcPr>
                  <w:tcW w:w="4720" w:type="dxa"/>
                  <w:tcMar>
                    <w:top w:w="0" w:type="dxa"/>
                    <w:left w:w="108" w:type="dxa"/>
                    <w:bottom w:w="0" w:type="dxa"/>
                    <w:right w:w="108" w:type="dxa"/>
                  </w:tcMar>
                </w:tcPr>
                <w:p w14:paraId="4CFECCE2" w14:textId="6C1EDF05" w:rsidR="001C769A" w:rsidRPr="007873B1" w:rsidRDefault="001C769A" w:rsidP="001C769A">
                  <w:pPr>
                    <w:pStyle w:val="MainText"/>
                    <w:spacing w:line="240" w:lineRule="auto"/>
                    <w:ind w:left="0"/>
                    <w:jc w:val="both"/>
                    <w:rPr>
                      <w:rFonts w:ascii="Arial" w:hAnsi="Arial" w:cs="Arial"/>
                      <w:b/>
                      <w:bCs/>
                      <w:sz w:val="20"/>
                      <w:lang w:val="de-DE"/>
                    </w:rPr>
                  </w:pPr>
                  <w:r w:rsidRPr="001C769A">
                    <w:rPr>
                      <w:rFonts w:ascii="Arial" w:hAnsi="Arial" w:cs="Arial"/>
                      <w:b/>
                      <w:bCs/>
                      <w:sz w:val="20"/>
                      <w:lang w:val="de-DE"/>
                    </w:rPr>
                    <w:t>@</w:t>
                  </w:r>
                  <w:proofErr w:type="spellStart"/>
                  <w:r w:rsidRPr="001C769A">
                    <w:rPr>
                      <w:rFonts w:ascii="Arial" w:hAnsi="Arial" w:cs="Arial"/>
                      <w:b/>
                      <w:bCs/>
                      <w:sz w:val="20"/>
                      <w:lang w:val="de-DE"/>
                    </w:rPr>
                    <w:t>cbregermany</w:t>
                  </w:r>
                  <w:proofErr w:type="spellEnd"/>
                </w:p>
              </w:tc>
              <w:tc>
                <w:tcPr>
                  <w:tcW w:w="3270" w:type="dxa"/>
                </w:tcPr>
                <w:p w14:paraId="6606E360" w14:textId="7D174F47" w:rsidR="001C769A" w:rsidRPr="002A6A1C" w:rsidRDefault="001C769A" w:rsidP="001C769A">
                  <w:pPr>
                    <w:pStyle w:val="MainText"/>
                    <w:spacing w:line="240" w:lineRule="auto"/>
                    <w:ind w:left="0"/>
                    <w:jc w:val="both"/>
                  </w:pPr>
                  <w:r w:rsidRPr="001C769A">
                    <w:rPr>
                      <w:rFonts w:ascii="Arial" w:hAnsi="Arial" w:cs="Arial"/>
                      <w:b/>
                      <w:bCs/>
                      <w:sz w:val="20"/>
                      <w:lang w:val="de-DE"/>
                    </w:rPr>
                    <w:t>@</w:t>
                  </w:r>
                  <w:proofErr w:type="spellStart"/>
                  <w:r w:rsidRPr="001C769A">
                    <w:rPr>
                      <w:rFonts w:ascii="Arial" w:hAnsi="Arial" w:cs="Arial"/>
                      <w:b/>
                      <w:bCs/>
                      <w:sz w:val="20"/>
                      <w:lang w:val="de-DE"/>
                    </w:rPr>
                    <w:t>empirica_inst</w:t>
                  </w:r>
                  <w:proofErr w:type="spellEnd"/>
                </w:p>
              </w:tc>
            </w:tr>
          </w:tbl>
          <w:p w14:paraId="66343196" w14:textId="4CEF3114" w:rsidR="007873B1" w:rsidRPr="001C769A" w:rsidRDefault="007873B1" w:rsidP="007873B1">
            <w:pPr>
              <w:pStyle w:val="MainText"/>
              <w:spacing w:line="240" w:lineRule="auto"/>
              <w:ind w:left="0"/>
              <w:contextualSpacing/>
              <w:rPr>
                <w:rFonts w:ascii="Arial" w:hAnsi="Arial" w:cs="Arial"/>
                <w:bCs/>
                <w:sz w:val="20"/>
                <w:lang w:val="de-DE"/>
              </w:rPr>
            </w:pPr>
          </w:p>
        </w:tc>
        <w:tc>
          <w:tcPr>
            <w:tcW w:w="739" w:type="dxa"/>
            <w:tcMar>
              <w:top w:w="0" w:type="dxa"/>
              <w:left w:w="108" w:type="dxa"/>
              <w:bottom w:w="0" w:type="dxa"/>
              <w:right w:w="108" w:type="dxa"/>
            </w:tcMar>
          </w:tcPr>
          <w:p w14:paraId="7B5F3722" w14:textId="77777777" w:rsidR="007873B1" w:rsidRPr="002A6A1C" w:rsidRDefault="007873B1" w:rsidP="007873B1">
            <w:pPr>
              <w:pStyle w:val="MainText"/>
              <w:spacing w:line="240" w:lineRule="auto"/>
              <w:ind w:left="0"/>
              <w:jc w:val="both"/>
              <w:rPr>
                <w:rFonts w:ascii="Arial" w:hAnsi="Arial" w:cs="Arial"/>
                <w:b/>
                <w:bCs/>
                <w:sz w:val="20"/>
                <w:lang w:val="de-DE"/>
              </w:rPr>
            </w:pPr>
          </w:p>
        </w:tc>
      </w:tr>
    </w:tbl>
    <w:p w14:paraId="5096D7DF" w14:textId="534FA3E0" w:rsidR="007873B1" w:rsidRDefault="007873B1" w:rsidP="007873B1">
      <w:pPr>
        <w:tabs>
          <w:tab w:val="left" w:pos="8100"/>
          <w:tab w:val="left" w:pos="9000"/>
        </w:tabs>
        <w:spacing w:line="360" w:lineRule="auto"/>
        <w:ind w:right="72"/>
        <w:rPr>
          <w:rFonts w:ascii="Arial" w:hAnsi="Arial" w:cs="Arial"/>
          <w:sz w:val="20"/>
          <w:szCs w:val="20"/>
        </w:rPr>
      </w:pPr>
    </w:p>
    <w:p w14:paraId="45E45523" w14:textId="53031AB1" w:rsidR="00E70595" w:rsidRDefault="00E70595" w:rsidP="007873B1">
      <w:pPr>
        <w:tabs>
          <w:tab w:val="left" w:pos="8100"/>
          <w:tab w:val="left" w:pos="9000"/>
        </w:tabs>
        <w:spacing w:line="360" w:lineRule="auto"/>
        <w:ind w:right="72"/>
        <w:rPr>
          <w:rFonts w:ascii="Arial" w:hAnsi="Arial" w:cs="Arial"/>
          <w:b/>
          <w:sz w:val="20"/>
          <w:szCs w:val="20"/>
        </w:rPr>
      </w:pPr>
    </w:p>
    <w:p w14:paraId="63A2F25C" w14:textId="5E126628" w:rsidR="00E70595" w:rsidRDefault="00E70595" w:rsidP="007873B1">
      <w:pPr>
        <w:tabs>
          <w:tab w:val="left" w:pos="8100"/>
          <w:tab w:val="left" w:pos="9000"/>
        </w:tabs>
        <w:spacing w:line="360" w:lineRule="auto"/>
        <w:ind w:right="72"/>
        <w:rPr>
          <w:rFonts w:ascii="Arial" w:hAnsi="Arial" w:cs="Arial"/>
          <w:b/>
          <w:sz w:val="20"/>
          <w:szCs w:val="20"/>
        </w:rPr>
      </w:pPr>
    </w:p>
    <w:p w14:paraId="7D389AAB" w14:textId="77777777" w:rsidR="007873B1" w:rsidRDefault="007873B1" w:rsidP="00642D4D">
      <w:pPr>
        <w:spacing w:line="360" w:lineRule="auto"/>
        <w:ind w:right="72"/>
        <w:jc w:val="both"/>
        <w:rPr>
          <w:rFonts w:ascii="Arial" w:hAnsi="Arial" w:cs="Arial"/>
          <w:sz w:val="20"/>
          <w:szCs w:val="20"/>
        </w:rPr>
      </w:pPr>
    </w:p>
    <w:p w14:paraId="7F929DDC" w14:textId="77777777" w:rsidR="007873B1" w:rsidRDefault="007873B1" w:rsidP="00642D4D">
      <w:pPr>
        <w:spacing w:line="360" w:lineRule="auto"/>
        <w:ind w:right="72"/>
        <w:jc w:val="both"/>
        <w:rPr>
          <w:rFonts w:ascii="Arial" w:hAnsi="Arial" w:cs="Arial"/>
          <w:sz w:val="20"/>
          <w:szCs w:val="20"/>
        </w:rPr>
      </w:pPr>
    </w:p>
    <w:sectPr w:rsidR="007873B1" w:rsidSect="008C2875">
      <w:headerReference w:type="default" r:id="rId13"/>
      <w:footerReference w:type="default" r:id="rId14"/>
      <w:headerReference w:type="first" r:id="rId15"/>
      <w:pgSz w:w="11906" w:h="16838"/>
      <w:pgMar w:top="1418" w:right="3005"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97F7D" w14:textId="77777777" w:rsidR="001E7A57" w:rsidRDefault="001E7A57">
      <w:r>
        <w:separator/>
      </w:r>
    </w:p>
  </w:endnote>
  <w:endnote w:type="continuationSeparator" w:id="0">
    <w:p w14:paraId="21F5009C" w14:textId="77777777" w:rsidR="001E7A57" w:rsidRDefault="001E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58943" w14:textId="77777777" w:rsidR="00E70595" w:rsidRDefault="00E70595">
    <w:pPr>
      <w:spacing w:line="360" w:lineRule="auto"/>
      <w:ind w:right="1332"/>
      <w:jc w:val="center"/>
      <w:rPr>
        <w:rFonts w:ascii="Arial" w:hAnsi="Arial" w:cs="Arial"/>
        <w:sz w:val="20"/>
      </w:rPr>
    </w:pPr>
    <w:r>
      <w:rPr>
        <w:rFonts w:ascii="Arial" w:hAnsi="Arial" w:cs="Arial"/>
        <w:sz w:val="20"/>
      </w:rPr>
      <w:t>../..4</w:t>
    </w:r>
  </w:p>
  <w:p w14:paraId="520F7A46" w14:textId="77777777" w:rsidR="00E70595" w:rsidRDefault="00E705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FBC44" w14:textId="77777777" w:rsidR="001E7A57" w:rsidRDefault="001E7A57">
      <w:r>
        <w:separator/>
      </w:r>
    </w:p>
  </w:footnote>
  <w:footnote w:type="continuationSeparator" w:id="0">
    <w:p w14:paraId="7647BBB4" w14:textId="77777777" w:rsidR="001E7A57" w:rsidRDefault="001E7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3E879" w14:textId="77777777" w:rsidR="00E70595" w:rsidRPr="006F1F32" w:rsidRDefault="00E70595" w:rsidP="008C2875">
    <w:pPr>
      <w:ind w:left="180"/>
      <w:rPr>
        <w:rFonts w:ascii="Arial" w:hAnsi="Arial" w:cs="Arial"/>
        <w:spacing w:val="118"/>
        <w:sz w:val="48"/>
      </w:rPr>
    </w:pPr>
    <w:r>
      <w:rPr>
        <w:rFonts w:ascii="Univers" w:hAnsi="Univers"/>
        <w:b/>
        <w:bCs/>
        <w:color w:val="003366"/>
        <w:sz w:val="16"/>
      </w:rPr>
      <w:tab/>
    </w:r>
    <w:r>
      <w:rPr>
        <w:rFonts w:ascii="Univers" w:hAnsi="Univers"/>
        <w:b/>
        <w:bCs/>
        <w:color w:val="003366"/>
        <w:sz w:val="16"/>
      </w:rPr>
      <w:tab/>
    </w:r>
  </w:p>
  <w:p w14:paraId="1EDA3018" w14:textId="77777777" w:rsidR="00E70595" w:rsidRDefault="00E70595" w:rsidP="008C2875">
    <w:pPr>
      <w:pStyle w:val="Kopfzeile"/>
      <w:tabs>
        <w:tab w:val="left" w:pos="2475"/>
        <w:tab w:val="right" w:pos="7483"/>
      </w:tabs>
      <w:rPr>
        <w:rFonts w:ascii="Univers" w:hAnsi="Univers"/>
        <w:b/>
        <w:bCs/>
        <w:color w:val="003366"/>
        <w:sz w:val="16"/>
      </w:rPr>
    </w:pPr>
  </w:p>
  <w:p w14:paraId="3373BCCC" w14:textId="77777777" w:rsidR="00E70595" w:rsidRDefault="00E70595">
    <w:pPr>
      <w:pStyle w:val="Kopfzeile"/>
      <w:jc w:val="right"/>
      <w:rPr>
        <w:rFonts w:ascii="Univers" w:hAnsi="Univers"/>
        <w:b/>
        <w:bCs/>
        <w:color w:val="003366"/>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7F70" w14:textId="77777777" w:rsidR="00E70595" w:rsidRDefault="00E70595" w:rsidP="008C2875">
    <w:pPr>
      <w:ind w:left="2304"/>
      <w:rPr>
        <w:rFonts w:ascii="Arial" w:hAnsi="Arial" w:cs="Arial"/>
        <w:spacing w:val="118"/>
        <w:sz w:val="48"/>
      </w:rPr>
    </w:pPr>
    <w:r>
      <w:rPr>
        <w:noProof/>
      </w:rPr>
      <w:drawing>
        <wp:anchor distT="0" distB="0" distL="114300" distR="114300" simplePos="0" relativeHeight="251658240" behindDoc="1" locked="0" layoutInCell="1" allowOverlap="1" wp14:anchorId="2DCED493" wp14:editId="72BDE41D">
          <wp:simplePos x="0" y="0"/>
          <wp:positionH relativeFrom="column">
            <wp:posOffset>108585</wp:posOffset>
          </wp:positionH>
          <wp:positionV relativeFrom="paragraph">
            <wp:posOffset>73660</wp:posOffset>
          </wp:positionV>
          <wp:extent cx="1472565" cy="417830"/>
          <wp:effectExtent l="0" t="0" r="0" b="1270"/>
          <wp:wrapTight wrapText="bothSides">
            <wp:wrapPolygon edited="0">
              <wp:start x="0" y="0"/>
              <wp:lineTo x="0" y="20681"/>
              <wp:lineTo x="21237" y="20681"/>
              <wp:lineTo x="2123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2565" cy="4178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9E52F22" wp14:editId="684E1C44">
          <wp:simplePos x="0" y="0"/>
          <wp:positionH relativeFrom="column">
            <wp:posOffset>3023870</wp:posOffset>
          </wp:positionH>
          <wp:positionV relativeFrom="paragraph">
            <wp:posOffset>74930</wp:posOffset>
          </wp:positionV>
          <wp:extent cx="1689100" cy="419100"/>
          <wp:effectExtent l="0" t="0" r="6350" b="0"/>
          <wp:wrapTight wrapText="bothSides">
            <wp:wrapPolygon edited="0">
              <wp:start x="0" y="0"/>
              <wp:lineTo x="0" y="20618"/>
              <wp:lineTo x="21438" y="20618"/>
              <wp:lineTo x="21438" y="0"/>
              <wp:lineTo x="0" y="0"/>
            </wp:wrapPolygon>
          </wp:wrapTight>
          <wp:docPr id="8" name="Picture 1" descr="2011_CB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_CBRE_Logo_Gre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9100" cy="419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Univers" w:hAnsi="Univers"/>
        <w:b/>
        <w:bCs/>
        <w:color w:val="003366"/>
        <w:sz w:val="16"/>
      </w:rPr>
      <w:t xml:space="preserve">                  </w:t>
    </w:r>
    <w:r w:rsidRPr="008C2875">
      <w:rPr>
        <w:rFonts w:ascii="Arial" w:hAnsi="Arial" w:cs="Arial"/>
        <w:spacing w:val="118"/>
        <w:sz w:val="48"/>
      </w:rPr>
      <w:t xml:space="preserve"> </w:t>
    </w:r>
  </w:p>
  <w:p w14:paraId="3867D2DD" w14:textId="77777777" w:rsidR="00E70595" w:rsidRDefault="00E70595" w:rsidP="008C2875">
    <w:pPr>
      <w:ind w:left="180"/>
      <w:rPr>
        <w:rFonts w:ascii="Arial" w:hAnsi="Arial" w:cs="Arial"/>
        <w:spacing w:val="118"/>
        <w:sz w:val="48"/>
      </w:rPr>
    </w:pPr>
  </w:p>
  <w:p w14:paraId="021146B3" w14:textId="77777777" w:rsidR="00E70595" w:rsidRPr="006F1F32" w:rsidRDefault="00E70595" w:rsidP="008C2875">
    <w:pPr>
      <w:ind w:left="180"/>
      <w:rPr>
        <w:rFonts w:ascii="Arial" w:hAnsi="Arial" w:cs="Arial"/>
        <w:spacing w:val="118"/>
        <w:sz w:val="48"/>
      </w:rPr>
    </w:pPr>
    <w:r w:rsidRPr="006F1F32">
      <w:rPr>
        <w:rFonts w:ascii="Arial" w:hAnsi="Arial" w:cs="Arial"/>
        <w:spacing w:val="118"/>
        <w:sz w:val="48"/>
      </w:rPr>
      <w:t>PRESS</w:t>
    </w:r>
    <w:r>
      <w:rPr>
        <w:rFonts w:ascii="Arial" w:hAnsi="Arial" w:cs="Arial"/>
        <w:spacing w:val="118"/>
        <w:sz w:val="48"/>
      </w:rPr>
      <w:t>EMITTEILUNG</w:t>
    </w:r>
  </w:p>
  <w:p w14:paraId="6BD1EF68" w14:textId="77777777" w:rsidR="00E70595" w:rsidRDefault="00E7059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5D11"/>
    <w:multiLevelType w:val="hybridMultilevel"/>
    <w:tmpl w:val="5D6C7D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57A0091"/>
    <w:multiLevelType w:val="multilevel"/>
    <w:tmpl w:val="5D6C7D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82715CA"/>
    <w:multiLevelType w:val="hybridMultilevel"/>
    <w:tmpl w:val="DB3C4AB6"/>
    <w:lvl w:ilvl="0" w:tplc="FCFABA0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E1A3F73"/>
    <w:multiLevelType w:val="multilevel"/>
    <w:tmpl w:val="C642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7747AC"/>
    <w:multiLevelType w:val="hybridMultilevel"/>
    <w:tmpl w:val="A70A9F2E"/>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6B5C01B3"/>
    <w:multiLevelType w:val="hybridMultilevel"/>
    <w:tmpl w:val="EEDC19E0"/>
    <w:lvl w:ilvl="0" w:tplc="E3C0CD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7E14FA6"/>
    <w:multiLevelType w:val="multilevel"/>
    <w:tmpl w:val="A62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90759A"/>
    <w:multiLevelType w:val="hybridMultilevel"/>
    <w:tmpl w:val="5DFE3C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34"/>
    <w:rsid w:val="000007EE"/>
    <w:rsid w:val="000046E3"/>
    <w:rsid w:val="000128B2"/>
    <w:rsid w:val="000133FF"/>
    <w:rsid w:val="0001380F"/>
    <w:rsid w:val="00026742"/>
    <w:rsid w:val="00030185"/>
    <w:rsid w:val="00035AE6"/>
    <w:rsid w:val="00036DDC"/>
    <w:rsid w:val="00054711"/>
    <w:rsid w:val="00054C49"/>
    <w:rsid w:val="00065A71"/>
    <w:rsid w:val="0008265A"/>
    <w:rsid w:val="000871A4"/>
    <w:rsid w:val="000A2BC6"/>
    <w:rsid w:val="000A3AE1"/>
    <w:rsid w:val="000A590D"/>
    <w:rsid w:val="000A5C15"/>
    <w:rsid w:val="000B198A"/>
    <w:rsid w:val="000B28FD"/>
    <w:rsid w:val="000B3D90"/>
    <w:rsid w:val="000C1F93"/>
    <w:rsid w:val="000C29B0"/>
    <w:rsid w:val="000C497F"/>
    <w:rsid w:val="000C61E8"/>
    <w:rsid w:val="000D2328"/>
    <w:rsid w:val="000D5C68"/>
    <w:rsid w:val="000E1361"/>
    <w:rsid w:val="000E44CF"/>
    <w:rsid w:val="000F4B29"/>
    <w:rsid w:val="001004D5"/>
    <w:rsid w:val="001227D3"/>
    <w:rsid w:val="00150466"/>
    <w:rsid w:val="00155F45"/>
    <w:rsid w:val="001560E9"/>
    <w:rsid w:val="0016139C"/>
    <w:rsid w:val="0016544F"/>
    <w:rsid w:val="00172C97"/>
    <w:rsid w:val="00173BAD"/>
    <w:rsid w:val="001758BC"/>
    <w:rsid w:val="00176EE3"/>
    <w:rsid w:val="00183CFD"/>
    <w:rsid w:val="0019138E"/>
    <w:rsid w:val="001A5446"/>
    <w:rsid w:val="001A5E8A"/>
    <w:rsid w:val="001B1BE2"/>
    <w:rsid w:val="001B2807"/>
    <w:rsid w:val="001B554C"/>
    <w:rsid w:val="001C1195"/>
    <w:rsid w:val="001C29AA"/>
    <w:rsid w:val="001C5D8E"/>
    <w:rsid w:val="001C769A"/>
    <w:rsid w:val="001D3500"/>
    <w:rsid w:val="001E12EA"/>
    <w:rsid w:val="001E7A57"/>
    <w:rsid w:val="001F0C85"/>
    <w:rsid w:val="001F3E9F"/>
    <w:rsid w:val="001F4F04"/>
    <w:rsid w:val="00224ABD"/>
    <w:rsid w:val="00225AD9"/>
    <w:rsid w:val="002309D4"/>
    <w:rsid w:val="00245564"/>
    <w:rsid w:val="0025089C"/>
    <w:rsid w:val="00250B5F"/>
    <w:rsid w:val="00263EA3"/>
    <w:rsid w:val="0029049F"/>
    <w:rsid w:val="002941F9"/>
    <w:rsid w:val="002A3B65"/>
    <w:rsid w:val="002A649F"/>
    <w:rsid w:val="002A7A33"/>
    <w:rsid w:val="002A7B76"/>
    <w:rsid w:val="002B6FD7"/>
    <w:rsid w:val="002E2A67"/>
    <w:rsid w:val="002E42D6"/>
    <w:rsid w:val="00303F9A"/>
    <w:rsid w:val="00310FBE"/>
    <w:rsid w:val="00316AFF"/>
    <w:rsid w:val="003363A0"/>
    <w:rsid w:val="00337FF7"/>
    <w:rsid w:val="003444ED"/>
    <w:rsid w:val="00345B25"/>
    <w:rsid w:val="00354257"/>
    <w:rsid w:val="0035581C"/>
    <w:rsid w:val="00355A51"/>
    <w:rsid w:val="0036721B"/>
    <w:rsid w:val="00370A1D"/>
    <w:rsid w:val="003723CC"/>
    <w:rsid w:val="00383A5D"/>
    <w:rsid w:val="003961EA"/>
    <w:rsid w:val="003A349C"/>
    <w:rsid w:val="003B2604"/>
    <w:rsid w:val="003B4D2D"/>
    <w:rsid w:val="003C147A"/>
    <w:rsid w:val="003C5FF9"/>
    <w:rsid w:val="003D21B6"/>
    <w:rsid w:val="003E4E19"/>
    <w:rsid w:val="003E4F7B"/>
    <w:rsid w:val="003F3B2D"/>
    <w:rsid w:val="003F3F6A"/>
    <w:rsid w:val="00402CD8"/>
    <w:rsid w:val="00411E08"/>
    <w:rsid w:val="004457E5"/>
    <w:rsid w:val="004515E6"/>
    <w:rsid w:val="00464F8A"/>
    <w:rsid w:val="004661AF"/>
    <w:rsid w:val="00481630"/>
    <w:rsid w:val="004825F9"/>
    <w:rsid w:val="00485DE9"/>
    <w:rsid w:val="00494F92"/>
    <w:rsid w:val="00494FE8"/>
    <w:rsid w:val="004B24B9"/>
    <w:rsid w:val="004B2FA5"/>
    <w:rsid w:val="004C51D7"/>
    <w:rsid w:val="004D2589"/>
    <w:rsid w:val="004D640D"/>
    <w:rsid w:val="004E4B30"/>
    <w:rsid w:val="004E6E88"/>
    <w:rsid w:val="004E714A"/>
    <w:rsid w:val="004F0F6E"/>
    <w:rsid w:val="004F1AD7"/>
    <w:rsid w:val="004F40CA"/>
    <w:rsid w:val="00501403"/>
    <w:rsid w:val="00515846"/>
    <w:rsid w:val="00531E0E"/>
    <w:rsid w:val="0053448F"/>
    <w:rsid w:val="00542DE8"/>
    <w:rsid w:val="00547A7D"/>
    <w:rsid w:val="005639BE"/>
    <w:rsid w:val="00566462"/>
    <w:rsid w:val="0056673E"/>
    <w:rsid w:val="0057715C"/>
    <w:rsid w:val="00580709"/>
    <w:rsid w:val="00582296"/>
    <w:rsid w:val="00582913"/>
    <w:rsid w:val="00590AB1"/>
    <w:rsid w:val="00592A8B"/>
    <w:rsid w:val="005A2B2C"/>
    <w:rsid w:val="005B1AB2"/>
    <w:rsid w:val="005C06F4"/>
    <w:rsid w:val="005D61F7"/>
    <w:rsid w:val="005E3133"/>
    <w:rsid w:val="005F292F"/>
    <w:rsid w:val="005F7A71"/>
    <w:rsid w:val="006073A4"/>
    <w:rsid w:val="006149E5"/>
    <w:rsid w:val="00623103"/>
    <w:rsid w:val="006254D5"/>
    <w:rsid w:val="00627F92"/>
    <w:rsid w:val="00642D4D"/>
    <w:rsid w:val="00645488"/>
    <w:rsid w:val="00646951"/>
    <w:rsid w:val="006474F8"/>
    <w:rsid w:val="00652A6F"/>
    <w:rsid w:val="0066385A"/>
    <w:rsid w:val="00674919"/>
    <w:rsid w:val="00676F74"/>
    <w:rsid w:val="0068096C"/>
    <w:rsid w:val="006854DA"/>
    <w:rsid w:val="00693224"/>
    <w:rsid w:val="006B42CB"/>
    <w:rsid w:val="006C4CDB"/>
    <w:rsid w:val="006D44DB"/>
    <w:rsid w:val="006E272F"/>
    <w:rsid w:val="007041CF"/>
    <w:rsid w:val="007118C4"/>
    <w:rsid w:val="00717121"/>
    <w:rsid w:val="0072013A"/>
    <w:rsid w:val="00727967"/>
    <w:rsid w:val="00743ED6"/>
    <w:rsid w:val="00753BD3"/>
    <w:rsid w:val="007652D2"/>
    <w:rsid w:val="007774AA"/>
    <w:rsid w:val="0078059F"/>
    <w:rsid w:val="007850FA"/>
    <w:rsid w:val="007873B1"/>
    <w:rsid w:val="00793E92"/>
    <w:rsid w:val="007959A0"/>
    <w:rsid w:val="007A398E"/>
    <w:rsid w:val="007B2416"/>
    <w:rsid w:val="007C22BD"/>
    <w:rsid w:val="007C2A12"/>
    <w:rsid w:val="007C6C45"/>
    <w:rsid w:val="007D7B80"/>
    <w:rsid w:val="007F73F0"/>
    <w:rsid w:val="008008D4"/>
    <w:rsid w:val="00806968"/>
    <w:rsid w:val="00814B9E"/>
    <w:rsid w:val="00815CF3"/>
    <w:rsid w:val="008178AF"/>
    <w:rsid w:val="00817EC9"/>
    <w:rsid w:val="0082253D"/>
    <w:rsid w:val="00827758"/>
    <w:rsid w:val="00834299"/>
    <w:rsid w:val="008376F0"/>
    <w:rsid w:val="00843683"/>
    <w:rsid w:val="00844301"/>
    <w:rsid w:val="008544B4"/>
    <w:rsid w:val="00857BFA"/>
    <w:rsid w:val="00863BC2"/>
    <w:rsid w:val="0086483A"/>
    <w:rsid w:val="00865A5B"/>
    <w:rsid w:val="008723D3"/>
    <w:rsid w:val="00883A83"/>
    <w:rsid w:val="0088692A"/>
    <w:rsid w:val="008A25F9"/>
    <w:rsid w:val="008A5931"/>
    <w:rsid w:val="008C2875"/>
    <w:rsid w:val="008C4A08"/>
    <w:rsid w:val="008D1A82"/>
    <w:rsid w:val="008D4312"/>
    <w:rsid w:val="008E0F51"/>
    <w:rsid w:val="008E3044"/>
    <w:rsid w:val="008E76F9"/>
    <w:rsid w:val="00914D80"/>
    <w:rsid w:val="00921529"/>
    <w:rsid w:val="00927659"/>
    <w:rsid w:val="009318A0"/>
    <w:rsid w:val="0093317B"/>
    <w:rsid w:val="00953146"/>
    <w:rsid w:val="00955288"/>
    <w:rsid w:val="009618B4"/>
    <w:rsid w:val="009636F7"/>
    <w:rsid w:val="00963F19"/>
    <w:rsid w:val="00966F36"/>
    <w:rsid w:val="0097661D"/>
    <w:rsid w:val="0098595C"/>
    <w:rsid w:val="00995C88"/>
    <w:rsid w:val="009A0D85"/>
    <w:rsid w:val="009B557B"/>
    <w:rsid w:val="009C3441"/>
    <w:rsid w:val="009C632A"/>
    <w:rsid w:val="009C66BB"/>
    <w:rsid w:val="009D6BD4"/>
    <w:rsid w:val="00A10CEE"/>
    <w:rsid w:val="00A11C68"/>
    <w:rsid w:val="00A137FD"/>
    <w:rsid w:val="00A17831"/>
    <w:rsid w:val="00A31FF4"/>
    <w:rsid w:val="00A34603"/>
    <w:rsid w:val="00A4490A"/>
    <w:rsid w:val="00A44A1B"/>
    <w:rsid w:val="00A552CF"/>
    <w:rsid w:val="00A60E1C"/>
    <w:rsid w:val="00A6558E"/>
    <w:rsid w:val="00A80D31"/>
    <w:rsid w:val="00A81428"/>
    <w:rsid w:val="00A8414C"/>
    <w:rsid w:val="00A8482C"/>
    <w:rsid w:val="00A9408D"/>
    <w:rsid w:val="00A94985"/>
    <w:rsid w:val="00AA3200"/>
    <w:rsid w:val="00AB16D7"/>
    <w:rsid w:val="00AB21A3"/>
    <w:rsid w:val="00AB3C02"/>
    <w:rsid w:val="00AB77B2"/>
    <w:rsid w:val="00AE0052"/>
    <w:rsid w:val="00AE0B60"/>
    <w:rsid w:val="00AE3B26"/>
    <w:rsid w:val="00AE4A47"/>
    <w:rsid w:val="00AF751F"/>
    <w:rsid w:val="00AF775E"/>
    <w:rsid w:val="00B11E50"/>
    <w:rsid w:val="00B242A3"/>
    <w:rsid w:val="00B30305"/>
    <w:rsid w:val="00B31F6C"/>
    <w:rsid w:val="00B629D0"/>
    <w:rsid w:val="00B82BDC"/>
    <w:rsid w:val="00B94515"/>
    <w:rsid w:val="00B97638"/>
    <w:rsid w:val="00BA00B1"/>
    <w:rsid w:val="00BA0977"/>
    <w:rsid w:val="00BA0C07"/>
    <w:rsid w:val="00BA66C8"/>
    <w:rsid w:val="00BB5305"/>
    <w:rsid w:val="00BB5694"/>
    <w:rsid w:val="00BC6C82"/>
    <w:rsid w:val="00BC6F96"/>
    <w:rsid w:val="00BD3988"/>
    <w:rsid w:val="00BE41C3"/>
    <w:rsid w:val="00BF7DAC"/>
    <w:rsid w:val="00C10A75"/>
    <w:rsid w:val="00C11B6D"/>
    <w:rsid w:val="00C32B62"/>
    <w:rsid w:val="00C37110"/>
    <w:rsid w:val="00C41FDB"/>
    <w:rsid w:val="00C6770A"/>
    <w:rsid w:val="00C67862"/>
    <w:rsid w:val="00C71477"/>
    <w:rsid w:val="00C7387B"/>
    <w:rsid w:val="00C73D7E"/>
    <w:rsid w:val="00C82237"/>
    <w:rsid w:val="00C860A0"/>
    <w:rsid w:val="00CA1301"/>
    <w:rsid w:val="00CA3682"/>
    <w:rsid w:val="00CA42C8"/>
    <w:rsid w:val="00CB1D9B"/>
    <w:rsid w:val="00CB51B3"/>
    <w:rsid w:val="00CD16E2"/>
    <w:rsid w:val="00CE70C1"/>
    <w:rsid w:val="00CF1AAF"/>
    <w:rsid w:val="00CF777B"/>
    <w:rsid w:val="00D16862"/>
    <w:rsid w:val="00D175B1"/>
    <w:rsid w:val="00D33469"/>
    <w:rsid w:val="00D35713"/>
    <w:rsid w:val="00D42207"/>
    <w:rsid w:val="00D5311B"/>
    <w:rsid w:val="00D54413"/>
    <w:rsid w:val="00D55757"/>
    <w:rsid w:val="00D55B64"/>
    <w:rsid w:val="00D64943"/>
    <w:rsid w:val="00D72471"/>
    <w:rsid w:val="00D7468B"/>
    <w:rsid w:val="00DB135D"/>
    <w:rsid w:val="00DB18BC"/>
    <w:rsid w:val="00DC6D14"/>
    <w:rsid w:val="00DD3473"/>
    <w:rsid w:val="00DD45CB"/>
    <w:rsid w:val="00DD4ADF"/>
    <w:rsid w:val="00DE7262"/>
    <w:rsid w:val="00DF10ED"/>
    <w:rsid w:val="00E12FAE"/>
    <w:rsid w:val="00E1510C"/>
    <w:rsid w:val="00E247FA"/>
    <w:rsid w:val="00E30DCF"/>
    <w:rsid w:val="00E34CFF"/>
    <w:rsid w:val="00E41BB8"/>
    <w:rsid w:val="00E450A9"/>
    <w:rsid w:val="00E61116"/>
    <w:rsid w:val="00E66E9A"/>
    <w:rsid w:val="00E70595"/>
    <w:rsid w:val="00E717F2"/>
    <w:rsid w:val="00E71CE6"/>
    <w:rsid w:val="00E7790F"/>
    <w:rsid w:val="00E87F9F"/>
    <w:rsid w:val="00E91833"/>
    <w:rsid w:val="00E92227"/>
    <w:rsid w:val="00E9236F"/>
    <w:rsid w:val="00E9331F"/>
    <w:rsid w:val="00EA75F4"/>
    <w:rsid w:val="00EC1EB9"/>
    <w:rsid w:val="00EC647F"/>
    <w:rsid w:val="00ED37D1"/>
    <w:rsid w:val="00EE619E"/>
    <w:rsid w:val="00EF04E3"/>
    <w:rsid w:val="00EF4AC3"/>
    <w:rsid w:val="00F02100"/>
    <w:rsid w:val="00F04C93"/>
    <w:rsid w:val="00F14306"/>
    <w:rsid w:val="00F15634"/>
    <w:rsid w:val="00F16F66"/>
    <w:rsid w:val="00F20275"/>
    <w:rsid w:val="00F2318D"/>
    <w:rsid w:val="00F33450"/>
    <w:rsid w:val="00F3680E"/>
    <w:rsid w:val="00F40493"/>
    <w:rsid w:val="00F40593"/>
    <w:rsid w:val="00F417E2"/>
    <w:rsid w:val="00F50A41"/>
    <w:rsid w:val="00F51EBA"/>
    <w:rsid w:val="00F5392A"/>
    <w:rsid w:val="00F568CD"/>
    <w:rsid w:val="00F7064E"/>
    <w:rsid w:val="00F7119F"/>
    <w:rsid w:val="00F807CB"/>
    <w:rsid w:val="00FA1A95"/>
    <w:rsid w:val="00FA3CD8"/>
    <w:rsid w:val="00FA6B98"/>
    <w:rsid w:val="00FA7316"/>
    <w:rsid w:val="00FA7841"/>
    <w:rsid w:val="00FA7F31"/>
    <w:rsid w:val="00FC5CB2"/>
    <w:rsid w:val="00FD7371"/>
    <w:rsid w:val="00FE1B15"/>
    <w:rsid w:val="00FE3A5B"/>
    <w:rsid w:val="00FE590E"/>
    <w:rsid w:val="00FE6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8C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Arial" w:hAnsi="Arial" w:cs="Arial"/>
      <w:sz w:val="32"/>
    </w:rPr>
  </w:style>
  <w:style w:type="paragraph" w:styleId="berschrift2">
    <w:name w:val="heading 2"/>
    <w:basedOn w:val="Standard"/>
    <w:next w:val="Standard"/>
    <w:qFormat/>
    <w:pPr>
      <w:keepNext/>
      <w:spacing w:line="360" w:lineRule="auto"/>
      <w:ind w:right="1332"/>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spacing w:line="360" w:lineRule="auto"/>
      <w:ind w:right="1332"/>
    </w:pPr>
    <w:rPr>
      <w:rFonts w:ascii="Arial" w:hAnsi="Arial" w:cs="Arial"/>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ind w:right="1332"/>
    </w:pPr>
  </w:style>
  <w:style w:type="paragraph" w:styleId="Textkrper3">
    <w:name w:val="Body Text 3"/>
    <w:basedOn w:val="Standard"/>
    <w:link w:val="Textkrper3Zchn"/>
    <w:pPr>
      <w:spacing w:line="360" w:lineRule="auto"/>
      <w:ind w:right="1332"/>
    </w:pPr>
    <w:rPr>
      <w:rFonts w:ascii="Arial" w:hAnsi="Arial" w:cs="Arial"/>
      <w:b/>
      <w:bCs/>
    </w:rPr>
  </w:style>
  <w:style w:type="paragraph" w:customStyle="1" w:styleId="first">
    <w:name w:val="first"/>
    <w:basedOn w:val="Standard"/>
    <w:pPr>
      <w:spacing w:before="100" w:beforeAutospacing="1" w:after="100" w:afterAutospacing="1" w:line="210" w:lineRule="atLeast"/>
    </w:pPr>
    <w:rPr>
      <w:rFonts w:ascii="Arial" w:hAnsi="Arial" w:cs="Arial"/>
      <w:color w:val="333333"/>
      <w:sz w:val="18"/>
      <w:szCs w:val="18"/>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BesuchterHyperlink">
    <w:name w:val="FollowedHyperlink"/>
    <w:rPr>
      <w:color w:val="800080"/>
      <w:u w:val="single"/>
    </w:rPr>
  </w:style>
  <w:style w:type="character" w:styleId="Hervorhebung">
    <w:name w:val="Emphasis"/>
    <w:uiPriority w:val="20"/>
    <w:qFormat/>
    <w:rPr>
      <w:i/>
      <w:iCs/>
    </w:rPr>
  </w:style>
  <w:style w:type="character" w:customStyle="1" w:styleId="Textkrper3Zchn">
    <w:name w:val="Textkörper 3 Zchn"/>
    <w:link w:val="Textkrper3"/>
    <w:rsid w:val="000D2328"/>
    <w:rPr>
      <w:rFonts w:ascii="Arial" w:hAnsi="Arial" w:cs="Arial"/>
      <w:b/>
      <w:bCs/>
      <w:sz w:val="24"/>
      <w:szCs w:val="24"/>
    </w:rPr>
  </w:style>
  <w:style w:type="character" w:customStyle="1" w:styleId="berschrift1Zchn">
    <w:name w:val="Überschrift 1 Zchn"/>
    <w:link w:val="berschrift1"/>
    <w:rsid w:val="00693224"/>
    <w:rPr>
      <w:rFonts w:ascii="Arial" w:hAnsi="Arial" w:cs="Arial"/>
      <w:sz w:val="32"/>
      <w:szCs w:val="24"/>
    </w:rPr>
  </w:style>
  <w:style w:type="character" w:styleId="Kommentarzeichen">
    <w:name w:val="annotation reference"/>
    <w:basedOn w:val="Absatz-Standardschriftart"/>
    <w:rsid w:val="00A44A1B"/>
    <w:rPr>
      <w:sz w:val="16"/>
      <w:szCs w:val="16"/>
    </w:rPr>
  </w:style>
  <w:style w:type="paragraph" w:styleId="Kommentartext">
    <w:name w:val="annotation text"/>
    <w:basedOn w:val="Standard"/>
    <w:link w:val="KommentartextZchn"/>
    <w:rsid w:val="00A44A1B"/>
    <w:rPr>
      <w:sz w:val="20"/>
      <w:szCs w:val="20"/>
    </w:rPr>
  </w:style>
  <w:style w:type="character" w:customStyle="1" w:styleId="KommentartextZchn">
    <w:name w:val="Kommentartext Zchn"/>
    <w:basedOn w:val="Absatz-Standardschriftart"/>
    <w:link w:val="Kommentartext"/>
    <w:rsid w:val="00A44A1B"/>
  </w:style>
  <w:style w:type="paragraph" w:styleId="Kommentarthema">
    <w:name w:val="annotation subject"/>
    <w:basedOn w:val="Kommentartext"/>
    <w:next w:val="Kommentartext"/>
    <w:link w:val="KommentarthemaZchn"/>
    <w:rsid w:val="00A44A1B"/>
    <w:rPr>
      <w:b/>
      <w:bCs/>
    </w:rPr>
  </w:style>
  <w:style w:type="character" w:customStyle="1" w:styleId="KommentarthemaZchn">
    <w:name w:val="Kommentarthema Zchn"/>
    <w:basedOn w:val="KommentartextZchn"/>
    <w:link w:val="Kommentarthema"/>
    <w:rsid w:val="00A44A1B"/>
    <w:rPr>
      <w:b/>
      <w:bCs/>
    </w:rPr>
  </w:style>
  <w:style w:type="paragraph" w:styleId="Listenabsatz">
    <w:name w:val="List Paragraph"/>
    <w:basedOn w:val="Standard"/>
    <w:uiPriority w:val="34"/>
    <w:qFormat/>
    <w:rsid w:val="00542DE8"/>
    <w:pPr>
      <w:ind w:left="720"/>
      <w:contextualSpacing/>
    </w:pPr>
  </w:style>
  <w:style w:type="paragraph" w:customStyle="1" w:styleId="MainText">
    <w:name w:val="Main Text"/>
    <w:basedOn w:val="Standard"/>
    <w:uiPriority w:val="99"/>
    <w:rsid w:val="007873B1"/>
    <w:pPr>
      <w:spacing w:line="300" w:lineRule="exact"/>
      <w:ind w:left="120"/>
    </w:pPr>
    <w:rPr>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Arial" w:hAnsi="Arial" w:cs="Arial"/>
      <w:sz w:val="32"/>
    </w:rPr>
  </w:style>
  <w:style w:type="paragraph" w:styleId="berschrift2">
    <w:name w:val="heading 2"/>
    <w:basedOn w:val="Standard"/>
    <w:next w:val="Standard"/>
    <w:qFormat/>
    <w:pPr>
      <w:keepNext/>
      <w:spacing w:line="360" w:lineRule="auto"/>
      <w:ind w:right="1332"/>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spacing w:line="360" w:lineRule="auto"/>
      <w:ind w:right="1332"/>
    </w:pPr>
    <w:rPr>
      <w:rFonts w:ascii="Arial" w:hAnsi="Arial" w:cs="Arial"/>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ind w:right="1332"/>
    </w:pPr>
  </w:style>
  <w:style w:type="paragraph" w:styleId="Textkrper3">
    <w:name w:val="Body Text 3"/>
    <w:basedOn w:val="Standard"/>
    <w:link w:val="Textkrper3Zchn"/>
    <w:pPr>
      <w:spacing w:line="360" w:lineRule="auto"/>
      <w:ind w:right="1332"/>
    </w:pPr>
    <w:rPr>
      <w:rFonts w:ascii="Arial" w:hAnsi="Arial" w:cs="Arial"/>
      <w:b/>
      <w:bCs/>
    </w:rPr>
  </w:style>
  <w:style w:type="paragraph" w:customStyle="1" w:styleId="first">
    <w:name w:val="first"/>
    <w:basedOn w:val="Standard"/>
    <w:pPr>
      <w:spacing w:before="100" w:beforeAutospacing="1" w:after="100" w:afterAutospacing="1" w:line="210" w:lineRule="atLeast"/>
    </w:pPr>
    <w:rPr>
      <w:rFonts w:ascii="Arial" w:hAnsi="Arial" w:cs="Arial"/>
      <w:color w:val="333333"/>
      <w:sz w:val="18"/>
      <w:szCs w:val="18"/>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BesuchterHyperlink">
    <w:name w:val="FollowedHyperlink"/>
    <w:rPr>
      <w:color w:val="800080"/>
      <w:u w:val="single"/>
    </w:rPr>
  </w:style>
  <w:style w:type="character" w:styleId="Hervorhebung">
    <w:name w:val="Emphasis"/>
    <w:uiPriority w:val="20"/>
    <w:qFormat/>
    <w:rPr>
      <w:i/>
      <w:iCs/>
    </w:rPr>
  </w:style>
  <w:style w:type="character" w:customStyle="1" w:styleId="Textkrper3Zchn">
    <w:name w:val="Textkörper 3 Zchn"/>
    <w:link w:val="Textkrper3"/>
    <w:rsid w:val="000D2328"/>
    <w:rPr>
      <w:rFonts w:ascii="Arial" w:hAnsi="Arial" w:cs="Arial"/>
      <w:b/>
      <w:bCs/>
      <w:sz w:val="24"/>
      <w:szCs w:val="24"/>
    </w:rPr>
  </w:style>
  <w:style w:type="character" w:customStyle="1" w:styleId="berschrift1Zchn">
    <w:name w:val="Überschrift 1 Zchn"/>
    <w:link w:val="berschrift1"/>
    <w:rsid w:val="00693224"/>
    <w:rPr>
      <w:rFonts w:ascii="Arial" w:hAnsi="Arial" w:cs="Arial"/>
      <w:sz w:val="32"/>
      <w:szCs w:val="24"/>
    </w:rPr>
  </w:style>
  <w:style w:type="character" w:styleId="Kommentarzeichen">
    <w:name w:val="annotation reference"/>
    <w:basedOn w:val="Absatz-Standardschriftart"/>
    <w:rsid w:val="00A44A1B"/>
    <w:rPr>
      <w:sz w:val="16"/>
      <w:szCs w:val="16"/>
    </w:rPr>
  </w:style>
  <w:style w:type="paragraph" w:styleId="Kommentartext">
    <w:name w:val="annotation text"/>
    <w:basedOn w:val="Standard"/>
    <w:link w:val="KommentartextZchn"/>
    <w:rsid w:val="00A44A1B"/>
    <w:rPr>
      <w:sz w:val="20"/>
      <w:szCs w:val="20"/>
    </w:rPr>
  </w:style>
  <w:style w:type="character" w:customStyle="1" w:styleId="KommentartextZchn">
    <w:name w:val="Kommentartext Zchn"/>
    <w:basedOn w:val="Absatz-Standardschriftart"/>
    <w:link w:val="Kommentartext"/>
    <w:rsid w:val="00A44A1B"/>
  </w:style>
  <w:style w:type="paragraph" w:styleId="Kommentarthema">
    <w:name w:val="annotation subject"/>
    <w:basedOn w:val="Kommentartext"/>
    <w:next w:val="Kommentartext"/>
    <w:link w:val="KommentarthemaZchn"/>
    <w:rsid w:val="00A44A1B"/>
    <w:rPr>
      <w:b/>
      <w:bCs/>
    </w:rPr>
  </w:style>
  <w:style w:type="character" w:customStyle="1" w:styleId="KommentarthemaZchn">
    <w:name w:val="Kommentarthema Zchn"/>
    <w:basedOn w:val="KommentartextZchn"/>
    <w:link w:val="Kommentarthema"/>
    <w:rsid w:val="00A44A1B"/>
    <w:rPr>
      <w:b/>
      <w:bCs/>
    </w:rPr>
  </w:style>
  <w:style w:type="paragraph" w:styleId="Listenabsatz">
    <w:name w:val="List Paragraph"/>
    <w:basedOn w:val="Standard"/>
    <w:uiPriority w:val="34"/>
    <w:qFormat/>
    <w:rsid w:val="00542DE8"/>
    <w:pPr>
      <w:ind w:left="720"/>
      <w:contextualSpacing/>
    </w:pPr>
  </w:style>
  <w:style w:type="paragraph" w:customStyle="1" w:styleId="MainText">
    <w:name w:val="Main Text"/>
    <w:basedOn w:val="Standard"/>
    <w:uiPriority w:val="99"/>
    <w:rsid w:val="007873B1"/>
    <w:pPr>
      <w:spacing w:line="300" w:lineRule="exact"/>
      <w:ind w:left="120"/>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5795">
      <w:bodyDiv w:val="1"/>
      <w:marLeft w:val="0"/>
      <w:marRight w:val="0"/>
      <w:marTop w:val="0"/>
      <w:marBottom w:val="0"/>
      <w:divBdr>
        <w:top w:val="none" w:sz="0" w:space="0" w:color="auto"/>
        <w:left w:val="none" w:sz="0" w:space="0" w:color="auto"/>
        <w:bottom w:val="none" w:sz="0" w:space="0" w:color="auto"/>
        <w:right w:val="none" w:sz="0" w:space="0" w:color="auto"/>
      </w:divBdr>
    </w:div>
    <w:div w:id="729425635">
      <w:bodyDiv w:val="1"/>
      <w:marLeft w:val="0"/>
      <w:marRight w:val="0"/>
      <w:marTop w:val="0"/>
      <w:marBottom w:val="0"/>
      <w:divBdr>
        <w:top w:val="none" w:sz="0" w:space="0" w:color="auto"/>
        <w:left w:val="none" w:sz="0" w:space="0" w:color="auto"/>
        <w:bottom w:val="none" w:sz="0" w:space="0" w:color="auto"/>
        <w:right w:val="none" w:sz="0" w:space="0" w:color="auto"/>
      </w:divBdr>
    </w:div>
    <w:div w:id="1056395106">
      <w:bodyDiv w:val="1"/>
      <w:marLeft w:val="0"/>
      <w:marRight w:val="0"/>
      <w:marTop w:val="0"/>
      <w:marBottom w:val="0"/>
      <w:divBdr>
        <w:top w:val="none" w:sz="0" w:space="0" w:color="auto"/>
        <w:left w:val="none" w:sz="0" w:space="0" w:color="auto"/>
        <w:bottom w:val="none" w:sz="0" w:space="0" w:color="auto"/>
        <w:right w:val="none" w:sz="0" w:space="0" w:color="auto"/>
      </w:divBdr>
    </w:div>
    <w:div w:id="1610161549">
      <w:bodyDiv w:val="1"/>
      <w:marLeft w:val="0"/>
      <w:marRight w:val="0"/>
      <w:marTop w:val="0"/>
      <w:marBottom w:val="0"/>
      <w:divBdr>
        <w:top w:val="none" w:sz="0" w:space="0" w:color="auto"/>
        <w:left w:val="none" w:sz="0" w:space="0" w:color="auto"/>
        <w:bottom w:val="none" w:sz="0" w:space="0" w:color="auto"/>
        <w:right w:val="none" w:sz="0" w:space="0" w:color="auto"/>
      </w:divBdr>
    </w:div>
    <w:div w:id="19414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aun@empirica-institu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schlatterer@cbre.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mpirica-institut.de/fileadmin/Redaktion/Publikationen_Referenzen/PDFs/CBRE-empirica-Leerstandsindex-Methode-2019-v.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FB17-2473-49D0-A5F1-F6B092D9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5584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NETZRAUM</Company>
  <LinksUpToDate>false</LinksUpToDate>
  <CharactersWithSpaces>6358</CharactersWithSpaces>
  <SharedDoc>false</SharedDoc>
  <HLinks>
    <vt:vector size="36" baseType="variant">
      <vt:variant>
        <vt:i4>196635</vt:i4>
      </vt:variant>
      <vt:variant>
        <vt:i4>15</vt:i4>
      </vt:variant>
      <vt:variant>
        <vt:i4>0</vt:i4>
      </vt:variant>
      <vt:variant>
        <vt:i4>5</vt:i4>
      </vt:variant>
      <vt:variant>
        <vt:lpwstr>http://www.rozok.de/</vt:lpwstr>
      </vt:variant>
      <vt:variant>
        <vt:lpwstr/>
      </vt:variant>
      <vt:variant>
        <vt:i4>524324</vt:i4>
      </vt:variant>
      <vt:variant>
        <vt:i4>12</vt:i4>
      </vt:variant>
      <vt:variant>
        <vt:i4>0</vt:i4>
      </vt:variant>
      <vt:variant>
        <vt:i4>5</vt:i4>
      </vt:variant>
      <vt:variant>
        <vt:lpwstr>mailto:m@rozok.de</vt:lpwstr>
      </vt:variant>
      <vt:variant>
        <vt:lpwstr/>
      </vt:variant>
      <vt:variant>
        <vt:i4>7405619</vt:i4>
      </vt:variant>
      <vt:variant>
        <vt:i4>9</vt:i4>
      </vt:variant>
      <vt:variant>
        <vt:i4>0</vt:i4>
      </vt:variant>
      <vt:variant>
        <vt:i4>5</vt:i4>
      </vt:variant>
      <vt:variant>
        <vt:lpwstr>http://www.cbre.de/</vt:lpwstr>
      </vt:variant>
      <vt:variant>
        <vt:lpwstr/>
      </vt:variant>
      <vt:variant>
        <vt:i4>5439505</vt:i4>
      </vt:variant>
      <vt:variant>
        <vt:i4>6</vt:i4>
      </vt:variant>
      <vt:variant>
        <vt:i4>0</vt:i4>
      </vt:variant>
      <vt:variant>
        <vt:i4>5</vt:i4>
      </vt:variant>
      <vt:variant>
        <vt:lpwstr>http://www.empirica-institut.de/</vt:lpwstr>
      </vt:variant>
      <vt:variant>
        <vt:lpwstr/>
      </vt:variant>
      <vt:variant>
        <vt:i4>7405619</vt:i4>
      </vt:variant>
      <vt:variant>
        <vt:i4>3</vt:i4>
      </vt:variant>
      <vt:variant>
        <vt:i4>0</vt:i4>
      </vt:variant>
      <vt:variant>
        <vt:i4>5</vt:i4>
      </vt:variant>
      <vt:variant>
        <vt:lpwstr>http://www.cbre.de/</vt:lpwstr>
      </vt:variant>
      <vt:variant>
        <vt:lpwstr/>
      </vt:variant>
      <vt:variant>
        <vt:i4>5439505</vt:i4>
      </vt:variant>
      <vt:variant>
        <vt:i4>0</vt:i4>
      </vt:variant>
      <vt:variant>
        <vt:i4>0</vt:i4>
      </vt:variant>
      <vt:variant>
        <vt:i4>5</vt:i4>
      </vt:variant>
      <vt:variant>
        <vt:lpwstr>http://www.empirica-institut.de/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AMD-1GHZ-256</dc:creator>
  <cp:lastModifiedBy>RB</cp:lastModifiedBy>
  <cp:revision>4</cp:revision>
  <cp:lastPrinted>2014-12-08T13:23:00Z</cp:lastPrinted>
  <dcterms:created xsi:type="dcterms:W3CDTF">2020-12-15T09:08:00Z</dcterms:created>
  <dcterms:modified xsi:type="dcterms:W3CDTF">2020-12-16T09:05:00Z</dcterms:modified>
</cp:coreProperties>
</file>